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b w:val="0"/>
          <w:bCs w:val="0"/>
          <w:color w:val="000000" w:themeColor="text1"/>
          <w:sz w:val="36"/>
          <w:szCs w:val="36"/>
          <w14:textFill>
            <w14:solidFill>
              <w14:schemeClr w14:val="tx1"/>
            </w14:solidFill>
          </w14:textFill>
        </w:rPr>
      </w:pPr>
      <w:bookmarkStart w:id="0" w:name="_bookmark0"/>
      <w:bookmarkEnd w:id="0"/>
      <w:bookmarkStart w:id="1" w:name="正文"/>
    </w:p>
    <w:bookmarkEnd w:id="1"/>
    <w:p>
      <w:pPr>
        <w:keepNext w:val="0"/>
        <w:keepLines w:val="0"/>
        <w:pageBreakBefore w:val="0"/>
        <w:widowControl w:val="0"/>
        <w:kinsoku/>
        <w:overflowPunct/>
        <w:topLinePunct w:val="0"/>
        <w:autoSpaceDE/>
        <w:autoSpaceDN/>
        <w:bidi w:val="0"/>
        <w:adjustRightInd/>
        <w:snapToGrid/>
        <w:spacing w:line="620" w:lineRule="exact"/>
        <w:jc w:val="center"/>
        <w:textAlignment w:val="auto"/>
        <w:rPr>
          <w:rFonts w:hint="eastAsia" w:ascii="Times New Roman" w:hAnsi="Times New Roman" w:eastAsia="方正小标宋简体" w:cs="Times New Roman"/>
          <w:b w:val="0"/>
          <w:bCs w:val="0"/>
          <w:color w:val="000000" w:themeColor="text1"/>
          <w:spacing w:val="-6"/>
          <w:sz w:val="44"/>
          <w:szCs w:val="44"/>
          <w:lang w:val="en-US" w:eastAsia="zh-CN"/>
          <w14:textFill>
            <w14:solidFill>
              <w14:schemeClr w14:val="tx1"/>
            </w14:solidFill>
          </w14:textFill>
        </w:rPr>
      </w:pPr>
      <w:r>
        <w:rPr>
          <w:rFonts w:hint="default" w:ascii="Times New Roman" w:hAnsi="Times New Roman" w:eastAsia="方正小标宋简体" w:cs="Times New Roman"/>
          <w:b w:val="0"/>
          <w:bCs w:val="0"/>
          <w:color w:val="000000" w:themeColor="text1"/>
          <w:spacing w:val="-6"/>
          <w:sz w:val="44"/>
          <w:szCs w:val="44"/>
          <w14:textFill>
            <w14:solidFill>
              <w14:schemeClr w14:val="tx1"/>
            </w14:solidFill>
          </w14:textFill>
        </w:rPr>
        <w:t>广西壮族自治区应急管理厅关于</w:t>
      </w:r>
      <w:r>
        <w:rPr>
          <w:rFonts w:hint="eastAsia" w:ascii="Times New Roman" w:hAnsi="Times New Roman" w:eastAsia="方正小标宋简体" w:cs="Times New Roman"/>
          <w:b w:val="0"/>
          <w:bCs w:val="0"/>
          <w:color w:val="000000" w:themeColor="text1"/>
          <w:spacing w:val="-6"/>
          <w:sz w:val="44"/>
          <w:szCs w:val="44"/>
          <w:lang w:eastAsia="zh-CN"/>
          <w14:textFill>
            <w14:solidFill>
              <w14:schemeClr w14:val="tx1"/>
            </w14:solidFill>
          </w14:textFill>
        </w:rPr>
        <w:t>开展</w:t>
      </w:r>
      <w:r>
        <w:rPr>
          <w:rFonts w:hint="eastAsia" w:ascii="Times New Roman" w:hAnsi="Times New Roman" w:eastAsia="方正小标宋简体" w:cs="Times New Roman"/>
          <w:b w:val="0"/>
          <w:bCs w:val="0"/>
          <w:color w:val="000000" w:themeColor="text1"/>
          <w:spacing w:val="-6"/>
          <w:sz w:val="44"/>
          <w:szCs w:val="44"/>
          <w:lang w:val="en-US" w:eastAsia="zh-CN"/>
          <w14:textFill>
            <w14:solidFill>
              <w14:schemeClr w14:val="tx1"/>
            </w14:solidFill>
          </w14:textFill>
        </w:rPr>
        <w:t>危险化学品重点县专家指导服务和高危细分领域风险排查</w:t>
      </w:r>
    </w:p>
    <w:p>
      <w:pPr>
        <w:keepNext w:val="0"/>
        <w:keepLines w:val="0"/>
        <w:pageBreakBefore w:val="0"/>
        <w:widowControl w:val="0"/>
        <w:kinsoku/>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b w:val="0"/>
          <w:bCs w:val="0"/>
          <w:color w:val="000000" w:themeColor="text1"/>
          <w:spacing w:val="-6"/>
          <w:sz w:val="44"/>
          <w:szCs w:val="44"/>
          <w14:textFill>
            <w14:solidFill>
              <w14:schemeClr w14:val="tx1"/>
            </w14:solidFill>
          </w14:textFill>
        </w:rPr>
      </w:pPr>
      <w:r>
        <w:rPr>
          <w:rFonts w:hint="eastAsia" w:ascii="Times New Roman" w:hAnsi="Times New Roman" w:eastAsia="方正小标宋简体" w:cs="Times New Roman"/>
          <w:b w:val="0"/>
          <w:bCs w:val="0"/>
          <w:color w:val="000000" w:themeColor="text1"/>
          <w:spacing w:val="-6"/>
          <w:sz w:val="44"/>
          <w:szCs w:val="44"/>
          <w:lang w:val="en-US" w:eastAsia="zh-CN"/>
          <w14:textFill>
            <w14:solidFill>
              <w14:schemeClr w14:val="tx1"/>
            </w14:solidFill>
          </w14:textFill>
        </w:rPr>
        <w:t>治理等工作</w:t>
      </w:r>
      <w:r>
        <w:rPr>
          <w:rFonts w:hint="default" w:ascii="Times New Roman" w:hAnsi="Times New Roman" w:eastAsia="方正小标宋简体" w:cs="Times New Roman"/>
          <w:b w:val="0"/>
          <w:bCs w:val="0"/>
          <w:color w:val="000000" w:themeColor="text1"/>
          <w:spacing w:val="-6"/>
          <w:sz w:val="44"/>
          <w:szCs w:val="44"/>
          <w14:textFill>
            <w14:solidFill>
              <w14:schemeClr w14:val="tx1"/>
            </w14:solidFill>
          </w14:textFill>
        </w:rPr>
        <w:t>的询价函</w:t>
      </w:r>
    </w:p>
    <w:p>
      <w:pPr>
        <w:keepNext w:val="0"/>
        <w:keepLines w:val="0"/>
        <w:pageBreakBefore w:val="0"/>
        <w:widowControl w:val="0"/>
        <w:kinsoku/>
        <w:overflowPunct/>
        <w:topLinePunct w:val="0"/>
        <w:autoSpaceDE/>
        <w:autoSpaceDN/>
        <w:bidi w:val="0"/>
        <w:adjustRightInd/>
        <w:snapToGrid/>
        <w:spacing w:line="620" w:lineRule="exact"/>
        <w:ind w:firstLine="640"/>
        <w:textAlignment w:val="auto"/>
        <w:rPr>
          <w:rFonts w:hint="default" w:ascii="Times New Roman" w:hAnsi="Times New Roman" w:eastAsia="仿宋" w:cs="Times New Roman"/>
          <w:b w:val="0"/>
          <w:bCs w:val="0"/>
          <w:color w:val="000000" w:themeColor="text1"/>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620" w:lineRule="exact"/>
        <w:textAlignment w:val="auto"/>
        <w:rPr>
          <w:rFonts w:hint="default" w:ascii="Times New Roman" w:hAnsi="Times New Roman" w:eastAsia="仿宋"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 w:cs="Times New Roman"/>
          <w:b w:val="0"/>
          <w:bCs w:val="0"/>
          <w:color w:val="000000" w:themeColor="text1"/>
          <w:sz w:val="32"/>
          <w:szCs w:val="32"/>
          <w:highlight w:val="none"/>
          <w14:textFill>
            <w14:solidFill>
              <w14:schemeClr w14:val="tx1"/>
            </w14:solidFill>
          </w14:textFill>
        </w:rPr>
        <w:t>各</w:t>
      </w:r>
      <w:r>
        <w:rPr>
          <w:rFonts w:hint="default" w:ascii="Times New Roman" w:hAnsi="Times New Roman" w:eastAsia="仿宋" w:cs="Times New Roman"/>
          <w:b w:val="0"/>
          <w:bCs w:val="0"/>
          <w:color w:val="000000" w:themeColor="text1"/>
          <w:sz w:val="32"/>
          <w:szCs w:val="32"/>
          <w:highlight w:val="none"/>
          <w:lang w:eastAsia="zh-CN"/>
          <w14:textFill>
            <w14:solidFill>
              <w14:schemeClr w14:val="tx1"/>
            </w14:solidFill>
          </w14:textFill>
        </w:rPr>
        <w:t>有关单位</w:t>
      </w:r>
      <w:r>
        <w:rPr>
          <w:rFonts w:hint="default" w:ascii="Times New Roman" w:hAnsi="Times New Roman" w:eastAsia="仿宋" w:cs="Times New Roman"/>
          <w:b w:val="0"/>
          <w:bCs w:val="0"/>
          <w:color w:val="000000" w:themeColor="text1"/>
          <w:sz w:val="32"/>
          <w:szCs w:val="32"/>
          <w:highlight w:val="none"/>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 w:cs="Times New Roman"/>
          <w:b w:val="0"/>
          <w:bCs w:val="0"/>
          <w:color w:val="000000" w:themeColor="text1"/>
          <w:sz w:val="32"/>
          <w:szCs w:val="32"/>
          <w:highlight w:val="none"/>
          <w:lang w:val="en-US" w:eastAsia="zh-CN"/>
          <w14:textFill>
            <w14:solidFill>
              <w14:schemeClr w14:val="tx1"/>
            </w14:solidFill>
          </w14:textFill>
        </w:rPr>
        <w:t>按照</w:t>
      </w:r>
      <w:r>
        <w:rPr>
          <w:rFonts w:hint="eastAsia" w:ascii="仿宋" w:hAnsi="仿宋" w:eastAsia="仿宋" w:cs="仿宋"/>
          <w:b w:val="0"/>
          <w:color w:val="000000" w:themeColor="text1"/>
          <w:kern w:val="0"/>
          <w:sz w:val="32"/>
          <w:szCs w:val="32"/>
          <w:lang w:val="en-US" w:eastAsia="zh-CN" w:bidi="ar"/>
          <w14:textFill>
            <w14:solidFill>
              <w14:schemeClr w14:val="tx1"/>
            </w14:solidFill>
          </w14:textFill>
        </w:rPr>
        <w:t>《国务院安委会关2025年工作要点》、国务院安委办《化工和危险化学品安全生产治本攻坚三年行动方案（2024-2026年）》</w:t>
      </w:r>
      <w:r>
        <w:rPr>
          <w:rFonts w:hint="eastAsia" w:ascii="Times New Roman" w:hAnsi="Times New Roman" w:eastAsia="仿宋" w:cs="Times New Roman"/>
          <w:b w:val="0"/>
          <w:bCs w:val="0"/>
          <w:color w:val="000000" w:themeColor="text1"/>
          <w:sz w:val="32"/>
          <w:szCs w:val="32"/>
          <w:highlight w:val="none"/>
          <w:lang w:eastAsia="zh-CN"/>
          <w14:textFill>
            <w14:solidFill>
              <w14:schemeClr w14:val="tx1"/>
            </w14:solidFill>
          </w14:textFill>
        </w:rPr>
        <w:t>部署要求</w:t>
      </w:r>
      <w:r>
        <w:rPr>
          <w:rFonts w:hint="default" w:ascii="Times New Roman" w:hAnsi="Times New Roman" w:eastAsia="仿宋" w:cs="Times New Roman"/>
          <w:b w:val="0"/>
          <w:bCs w:val="0"/>
          <w:color w:val="000000" w:themeColor="text1"/>
          <w:sz w:val="32"/>
          <w:szCs w:val="32"/>
          <w:highlight w:val="none"/>
          <w14:textFill>
            <w14:solidFill>
              <w14:schemeClr w14:val="tx1"/>
            </w14:solidFill>
          </w14:textFill>
        </w:rPr>
        <w:t>，我厅拟对</w:t>
      </w:r>
      <w:r>
        <w:rPr>
          <w:rFonts w:hint="eastAsia" w:ascii="Times New Roman" w:hAnsi="Times New Roman" w:eastAsia="仿宋" w:cs="Times New Roman"/>
          <w:b w:val="0"/>
          <w:bCs w:val="0"/>
          <w:color w:val="000000" w:themeColor="text1"/>
          <w:kern w:val="2"/>
          <w:sz w:val="32"/>
          <w:szCs w:val="32"/>
          <w:highlight w:val="none"/>
          <w:lang w:val="en-US" w:eastAsia="zh-CN" w:bidi="ar-SA"/>
          <w14:textFill>
            <w14:solidFill>
              <w14:schemeClr w14:val="tx1"/>
            </w14:solidFill>
          </w14:textFill>
        </w:rPr>
        <w:t>危险化学品重点县专家指导服务和高危细分领域风险排查治理等工作</w:t>
      </w:r>
      <w:r>
        <w:rPr>
          <w:rFonts w:hint="default" w:ascii="Times New Roman" w:hAnsi="Times New Roman" w:eastAsia="仿宋" w:cs="Times New Roman"/>
          <w:b w:val="0"/>
          <w:bCs w:val="0"/>
          <w:color w:val="000000" w:themeColor="text1"/>
          <w:sz w:val="32"/>
          <w:szCs w:val="32"/>
          <w:highlight w:val="none"/>
          <w:lang w:eastAsia="zh-CN"/>
          <w14:textFill>
            <w14:solidFill>
              <w14:schemeClr w14:val="tx1"/>
            </w14:solidFill>
          </w14:textFill>
        </w:rPr>
        <w:t>进行询价采购，</w:t>
      </w:r>
      <w:r>
        <w:rPr>
          <w:rFonts w:hint="default" w:ascii="Times New Roman" w:hAnsi="Times New Roman" w:eastAsia="仿宋" w:cs="Times New Roman"/>
          <w:b w:val="0"/>
          <w:bCs w:val="0"/>
          <w:color w:val="000000" w:themeColor="text1"/>
          <w:sz w:val="32"/>
          <w:szCs w:val="32"/>
          <w:highlight w:val="none"/>
          <w14:textFill>
            <w14:solidFill>
              <w14:schemeClr w14:val="tx1"/>
            </w14:solidFill>
          </w14:textFill>
        </w:rPr>
        <w:t>诚邀符合条件且有意向承接该项工作</w:t>
      </w:r>
      <w:r>
        <w:rPr>
          <w:rFonts w:hint="default" w:ascii="Times New Roman" w:hAnsi="Times New Roman" w:eastAsia="仿宋" w:cs="Times New Roman"/>
          <w:b w:val="0"/>
          <w:bCs w:val="0"/>
          <w:color w:val="000000" w:themeColor="text1"/>
          <w:sz w:val="32"/>
          <w:szCs w:val="32"/>
          <w:highlight w:val="none"/>
          <w:lang w:eastAsia="zh-CN"/>
          <w14:textFill>
            <w14:solidFill>
              <w14:schemeClr w14:val="tx1"/>
            </w14:solidFill>
          </w14:textFill>
        </w:rPr>
        <w:t>的单位</w:t>
      </w:r>
      <w:r>
        <w:rPr>
          <w:rFonts w:hint="default" w:ascii="Times New Roman" w:hAnsi="Times New Roman" w:eastAsia="仿宋" w:cs="Times New Roman"/>
          <w:b w:val="0"/>
          <w:bCs w:val="0"/>
          <w:color w:val="000000" w:themeColor="text1"/>
          <w:sz w:val="32"/>
          <w:szCs w:val="32"/>
          <w:highlight w:val="none"/>
          <w14:textFill>
            <w14:solidFill>
              <w14:schemeClr w14:val="tx1"/>
            </w14:solidFill>
          </w14:textFill>
        </w:rPr>
        <w:t>参加报价。现将有关事项通知如下：</w:t>
      </w:r>
    </w:p>
    <w:p>
      <w:pPr>
        <w:keepNext w:val="0"/>
        <w:keepLines w:val="0"/>
        <w:pageBreakBefore w:val="0"/>
        <w:widowControl w:val="0"/>
        <w:kinsoku/>
        <w:overflowPunct/>
        <w:topLinePunct w:val="0"/>
        <w:autoSpaceDE/>
        <w:autoSpaceDN/>
        <w:bidi w:val="0"/>
        <w:adjustRightInd/>
        <w:snapToGrid/>
        <w:spacing w:line="620" w:lineRule="exact"/>
        <w:ind w:firstLine="640"/>
        <w:textAlignment w:val="auto"/>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t>一、项目概况</w:t>
      </w:r>
    </w:p>
    <w:p>
      <w:pPr>
        <w:pStyle w:val="7"/>
        <w:keepNext w:val="0"/>
        <w:keepLines w:val="0"/>
        <w:pageBreakBefore w:val="0"/>
        <w:kinsoku/>
        <w:wordWrap/>
        <w:overflowPunct/>
        <w:topLinePunct w:val="0"/>
        <w:autoSpaceDE/>
        <w:autoSpaceDN/>
        <w:bidi w:val="0"/>
        <w:adjustRightInd/>
        <w:spacing w:line="560" w:lineRule="exact"/>
        <w:ind w:right="0" w:rightChars="0" w:firstLine="640" w:firstLineChars="200"/>
        <w:jc w:val="both"/>
        <w:textAlignment w:val="auto"/>
        <w:rPr>
          <w:rFonts w:hint="default" w:ascii="Times New Roman" w:hAnsi="Times New Roman" w:eastAsia="仿宋"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楷体" w:cs="Times New Roman"/>
          <w:b w:val="0"/>
          <w:bCs w:val="0"/>
          <w:color w:val="000000" w:themeColor="text1"/>
          <w:sz w:val="32"/>
          <w:szCs w:val="32"/>
          <w:highlight w:val="none"/>
          <w14:textFill>
            <w14:solidFill>
              <w14:schemeClr w14:val="tx1"/>
            </w14:solidFill>
          </w14:textFill>
        </w:rPr>
        <w:t>（一）项目名称。</w:t>
      </w:r>
      <w:r>
        <w:rPr>
          <w:rFonts w:hint="eastAsia" w:ascii="Times New Roman" w:hAnsi="Times New Roman" w:eastAsia="仿宋" w:cs="Times New Roman"/>
          <w:b w:val="0"/>
          <w:bCs w:val="0"/>
          <w:color w:val="000000" w:themeColor="text1"/>
          <w:kern w:val="2"/>
          <w:sz w:val="32"/>
          <w:szCs w:val="32"/>
          <w:highlight w:val="none"/>
          <w:lang w:val="en-US" w:eastAsia="zh-CN" w:bidi="ar-SA"/>
          <w14:textFill>
            <w14:solidFill>
              <w14:schemeClr w14:val="tx1"/>
            </w14:solidFill>
          </w14:textFill>
        </w:rPr>
        <w:t>危险化学品重点县专家指导服务和高危细分领域风险排查治理等工作</w:t>
      </w:r>
      <w:r>
        <w:rPr>
          <w:rFonts w:hint="default" w:ascii="Times New Roman" w:hAnsi="Times New Roman" w:eastAsia="仿宋" w:cs="Times New Roman"/>
          <w:b w:val="0"/>
          <w:bCs w:val="0"/>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line="620" w:lineRule="exact"/>
        <w:ind w:firstLine="640"/>
        <w:textAlignment w:val="auto"/>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楷体" w:cs="Times New Roman"/>
          <w:b w:val="0"/>
          <w:bCs w:val="0"/>
          <w:color w:val="000000" w:themeColor="text1"/>
          <w:sz w:val="32"/>
          <w:szCs w:val="32"/>
          <w14:textFill>
            <w14:solidFill>
              <w14:schemeClr w14:val="tx1"/>
            </w14:solidFill>
          </w14:textFill>
        </w:rPr>
        <w:t>（二）项目内容。</w:t>
      </w:r>
      <w:r>
        <w:rPr>
          <w:rFonts w:hint="default" w:ascii="Times New Roman" w:hAnsi="Times New Roman" w:eastAsia="仿宋" w:cs="Times New Roman"/>
          <w:b w:val="0"/>
          <w:bCs w:val="0"/>
          <w:color w:val="000000" w:themeColor="text1"/>
          <w:sz w:val="32"/>
          <w:szCs w:val="32"/>
          <w14:textFill>
            <w14:solidFill>
              <w14:schemeClr w14:val="tx1"/>
            </w14:solidFill>
          </w14:textFill>
        </w:rPr>
        <w:t>按照</w:t>
      </w:r>
      <w:r>
        <w:rPr>
          <w:rFonts w:hint="eastAsia" w:ascii="仿宋" w:hAnsi="仿宋" w:eastAsia="仿宋" w:cs="仿宋"/>
          <w:b w:val="0"/>
          <w:color w:val="000000" w:themeColor="text1"/>
          <w:kern w:val="0"/>
          <w:sz w:val="32"/>
          <w:szCs w:val="32"/>
          <w:lang w:val="en-US" w:eastAsia="zh-CN" w:bidi="ar"/>
          <w14:textFill>
            <w14:solidFill>
              <w14:schemeClr w14:val="tx1"/>
            </w14:solidFill>
          </w14:textFill>
        </w:rPr>
        <w:t>《国务院安委会关2025年工作要点》、国务院安委办《化工和危险化学品安全生产治本攻坚三年行动方案（2024-2026年）》</w:t>
      </w:r>
      <w:r>
        <w:rPr>
          <w:rFonts w:hint="default" w:ascii="Times New Roman" w:hAnsi="Times New Roman" w:eastAsia="仿宋" w:cs="Times New Roman"/>
          <w:b w:val="0"/>
          <w:bCs w:val="0"/>
          <w:color w:val="000000" w:themeColor="text1"/>
          <w:sz w:val="32"/>
          <w:szCs w:val="32"/>
          <w14:textFill>
            <w14:solidFill>
              <w14:schemeClr w14:val="tx1"/>
            </w14:solidFill>
          </w14:textFill>
        </w:rPr>
        <w:t>、应急管理部《202</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5</w:t>
      </w:r>
      <w:r>
        <w:rPr>
          <w:rFonts w:hint="default" w:ascii="Times New Roman" w:hAnsi="Times New Roman" w:eastAsia="仿宋" w:cs="Times New Roman"/>
          <w:b w:val="0"/>
          <w:bCs w:val="0"/>
          <w:color w:val="000000" w:themeColor="text1"/>
          <w:sz w:val="32"/>
          <w:szCs w:val="32"/>
          <w14:textFill>
            <w14:solidFill>
              <w14:schemeClr w14:val="tx1"/>
            </w14:solidFill>
          </w14:textFill>
        </w:rPr>
        <w:t>年危险化学品安全监管工作要点》要求，</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t>开展以下工作：</w:t>
      </w:r>
    </w:p>
    <w:p>
      <w:pPr>
        <w:keepNext w:val="0"/>
        <w:keepLines w:val="0"/>
        <w:pageBreakBefore w:val="0"/>
        <w:widowControl w:val="0"/>
        <w:kinsoku/>
        <w:overflowPunct/>
        <w:topLinePunct w:val="0"/>
        <w:autoSpaceDE/>
        <w:autoSpaceDN/>
        <w:bidi w:val="0"/>
        <w:adjustRightInd/>
        <w:snapToGrid/>
        <w:spacing w:line="620" w:lineRule="exact"/>
        <w:ind w:firstLine="640"/>
        <w:textAlignment w:val="auto"/>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1.</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开展危险化学品重点县专家指导服务</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line="620" w:lineRule="exact"/>
        <w:ind w:firstLine="640"/>
        <w:textAlignment w:val="auto"/>
        <w:rPr>
          <w:rFonts w:hint="default" w:ascii="Times New Roman" w:hAnsi="Times New Roman" w:eastAsia="仿宋" w:cs="Times New Roman"/>
          <w:b w:val="0"/>
          <w:bCs w:val="0"/>
          <w:color w:val="000000" w:themeColor="text1"/>
          <w:sz w:val="32"/>
          <w:szCs w:val="32"/>
          <w:highlight w:val="none"/>
          <w:lang w:eastAsia="zh-CN"/>
          <w14:textFill>
            <w14:solidFill>
              <w14:schemeClr w14:val="tx1"/>
            </w14:solidFill>
          </w14:textFill>
        </w:rPr>
      </w:pPr>
      <w:r>
        <w:rPr>
          <w:rFonts w:hint="default" w:ascii="Times New Roman" w:hAnsi="Times New Roman" w:eastAsia="仿宋" w:cs="Times New Roman"/>
          <w:b w:val="0"/>
          <w:bCs w:val="0"/>
          <w:color w:val="000000" w:themeColor="text1"/>
          <w:sz w:val="32"/>
          <w:szCs w:val="32"/>
          <w:highlight w:val="none"/>
          <w:lang w:val="en-US" w:eastAsia="zh-CN"/>
          <w14:textFill>
            <w14:solidFill>
              <w14:schemeClr w14:val="tx1"/>
            </w14:solidFill>
          </w14:textFill>
        </w:rPr>
        <w:t>2.</w:t>
      </w:r>
      <w:r>
        <w:rPr>
          <w:rFonts w:hint="eastAsia" w:ascii="仿宋" w:hAnsi="仿宋" w:eastAsia="仿宋" w:cs="仿宋"/>
          <w:b w:val="0"/>
          <w:color w:val="000000" w:themeColor="text1"/>
          <w:sz w:val="32"/>
          <w:szCs w:val="32"/>
          <w:lang w:val="en-US" w:eastAsia="zh-CN"/>
          <w14:textFill>
            <w14:solidFill>
              <w14:schemeClr w14:val="tx1"/>
            </w14:solidFill>
          </w14:textFill>
        </w:rPr>
        <w:t>开展高危细分领域企业省级核查</w:t>
      </w:r>
      <w:r>
        <w:rPr>
          <w:rFonts w:hint="default" w:ascii="Times New Roman" w:hAnsi="Times New Roman" w:eastAsia="仿宋" w:cs="Times New Roman"/>
          <w:b w:val="0"/>
          <w:bCs w:val="0"/>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line="620" w:lineRule="exact"/>
        <w:ind w:firstLine="640"/>
        <w:textAlignment w:val="auto"/>
        <w:rPr>
          <w:rFonts w:hint="default" w:ascii="Times New Roman" w:hAnsi="Times New Roman" w:eastAsia="仿宋" w:cs="Times New Roman"/>
          <w:b w:val="0"/>
          <w:bCs w:val="0"/>
          <w:color w:val="000000" w:themeColor="text1"/>
          <w:sz w:val="32"/>
          <w:szCs w:val="32"/>
          <w:highlight w:val="none"/>
          <w:lang w:eastAsia="zh-CN"/>
          <w14:textFill>
            <w14:solidFill>
              <w14:schemeClr w14:val="tx1"/>
            </w14:solidFill>
          </w14:textFill>
        </w:rPr>
      </w:pPr>
      <w:r>
        <w:rPr>
          <w:rFonts w:hint="default" w:ascii="Times New Roman" w:hAnsi="Times New Roman" w:eastAsia="仿宋" w:cs="Times New Roman"/>
          <w:b w:val="0"/>
          <w:bCs w:val="0"/>
          <w:color w:val="000000" w:themeColor="text1"/>
          <w:sz w:val="32"/>
          <w:szCs w:val="32"/>
          <w:highlight w:val="none"/>
          <w:lang w:val="en-US" w:eastAsia="zh-CN"/>
          <w14:textFill>
            <w14:solidFill>
              <w14:schemeClr w14:val="tx1"/>
            </w14:solidFill>
          </w14:textFill>
        </w:rPr>
        <w:t>3.</w:t>
      </w:r>
      <w:r>
        <w:rPr>
          <w:rFonts w:hint="eastAsia" w:ascii="Times New Roman" w:hAnsi="Times New Roman" w:eastAsia="仿宋" w:cs="Times New Roman"/>
          <w:b w:val="0"/>
          <w:bCs w:val="0"/>
          <w:color w:val="000000" w:themeColor="text1"/>
          <w:sz w:val="32"/>
          <w:szCs w:val="32"/>
          <w:highlight w:val="none"/>
          <w:lang w:val="en-US" w:eastAsia="zh-CN"/>
          <w14:textFill>
            <w14:solidFill>
              <w14:schemeClr w14:val="tx1"/>
            </w14:solidFill>
          </w14:textFill>
        </w:rPr>
        <w:t>开展危险化学品重大危险源企业专项督导</w:t>
      </w:r>
      <w:r>
        <w:rPr>
          <w:rFonts w:hint="eastAsia" w:ascii="Times New Roman" w:hAnsi="Times New Roman" w:eastAsia="仿宋" w:cs="Times New Roman"/>
          <w:b w:val="0"/>
          <w:bCs w:val="0"/>
          <w:color w:val="000000" w:themeColor="text1"/>
          <w:sz w:val="32"/>
          <w:szCs w:val="32"/>
          <w:highlight w:val="none"/>
          <w:lang w:eastAsia="zh-CN"/>
          <w14:textFill>
            <w14:solidFill>
              <w14:schemeClr w14:val="tx1"/>
            </w14:solidFill>
          </w14:textFill>
        </w:rPr>
        <w:t>；</w:t>
      </w:r>
    </w:p>
    <w:p>
      <w:pPr>
        <w:pStyle w:val="2"/>
        <w:rPr>
          <w:rFonts w:hint="default"/>
          <w:color w:val="000000" w:themeColor="text1"/>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highlight w:val="none"/>
          <w:lang w:val="en-US" w:eastAsia="zh-CN"/>
          <w14:textFill>
            <w14:solidFill>
              <w14:schemeClr w14:val="tx1"/>
            </w14:solidFill>
          </w14:textFill>
        </w:rPr>
        <w:t xml:space="preserve">    4.开展涉及高危工艺企业全流程自动化改造指导服务。</w:t>
      </w:r>
    </w:p>
    <w:p>
      <w:pPr>
        <w:keepNext w:val="0"/>
        <w:keepLines w:val="0"/>
        <w:pageBreakBefore w:val="0"/>
        <w:widowControl w:val="0"/>
        <w:kinsoku/>
        <w:overflowPunct/>
        <w:topLinePunct w:val="0"/>
        <w:autoSpaceDE/>
        <w:autoSpaceDN/>
        <w:bidi w:val="0"/>
        <w:adjustRightInd/>
        <w:snapToGrid/>
        <w:spacing w:line="620" w:lineRule="exact"/>
        <w:ind w:firstLine="640"/>
        <w:textAlignment w:val="auto"/>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t>以上</w:t>
      </w:r>
      <w:r>
        <w:rPr>
          <w:rFonts w:hint="default" w:ascii="Times New Roman" w:hAnsi="Times New Roman" w:eastAsia="仿宋" w:cs="Times New Roman"/>
          <w:b w:val="0"/>
          <w:bCs w:val="0"/>
          <w:color w:val="000000" w:themeColor="text1"/>
          <w:sz w:val="32"/>
          <w:szCs w:val="32"/>
          <w14:textFill>
            <w14:solidFill>
              <w14:schemeClr w14:val="tx1"/>
            </w14:solidFill>
          </w14:textFill>
        </w:rPr>
        <w:t>工作任务共涉及</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22</w:t>
      </w:r>
      <w:r>
        <w:rPr>
          <w:rFonts w:hint="default" w:ascii="Times New Roman" w:hAnsi="Times New Roman" w:eastAsia="仿宋" w:cs="Times New Roman"/>
          <w:b w:val="0"/>
          <w:bCs w:val="0"/>
          <w:color w:val="000000" w:themeColor="text1"/>
          <w:sz w:val="32"/>
          <w:szCs w:val="32"/>
          <w14:textFill>
            <w14:solidFill>
              <w14:schemeClr w14:val="tx1"/>
            </w14:solidFill>
          </w14:textFill>
        </w:rPr>
        <w:t>家危险化学品企业。</w:t>
      </w:r>
    </w:p>
    <w:p>
      <w:pPr>
        <w:keepNext w:val="0"/>
        <w:keepLines w:val="0"/>
        <w:pageBreakBefore w:val="0"/>
        <w:widowControl w:val="0"/>
        <w:kinsoku/>
        <w:overflowPunct/>
        <w:topLinePunct w:val="0"/>
        <w:autoSpaceDE/>
        <w:autoSpaceDN/>
        <w:bidi w:val="0"/>
        <w:adjustRightInd/>
        <w:snapToGrid/>
        <w:spacing w:line="620" w:lineRule="exact"/>
        <w:ind w:firstLine="64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楷体" w:cs="Times New Roman"/>
          <w:b w:val="0"/>
          <w:bCs w:val="0"/>
          <w:color w:val="000000" w:themeColor="text1"/>
          <w:sz w:val="32"/>
          <w:szCs w:val="32"/>
          <w14:textFill>
            <w14:solidFill>
              <w14:schemeClr w14:val="tx1"/>
            </w14:solidFill>
          </w14:textFill>
        </w:rPr>
        <w:t>（三）项目工期。</w:t>
      </w:r>
      <w:r>
        <w:rPr>
          <w:rFonts w:hint="default" w:ascii="Times New Roman" w:hAnsi="Times New Roman" w:eastAsia="仿宋" w:cs="Times New Roman"/>
          <w:b w:val="0"/>
          <w:bCs w:val="0"/>
          <w:color w:val="000000" w:themeColor="text1"/>
          <w:sz w:val="32"/>
          <w:szCs w:val="32"/>
          <w14:textFill>
            <w14:solidFill>
              <w14:schemeClr w14:val="tx1"/>
            </w14:solidFill>
          </w14:textFill>
        </w:rPr>
        <w:t>202</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5</w:t>
      </w:r>
      <w:r>
        <w:rPr>
          <w:rFonts w:hint="default" w:ascii="Times New Roman" w:hAnsi="Times New Roman" w:eastAsia="仿宋" w:cs="Times New Roman"/>
          <w:b w:val="0"/>
          <w:bCs w:val="0"/>
          <w:color w:val="000000" w:themeColor="text1"/>
          <w:sz w:val="32"/>
          <w:szCs w:val="32"/>
          <w14:textFill>
            <w14:solidFill>
              <w14:schemeClr w14:val="tx1"/>
            </w14:solidFill>
          </w14:textFill>
        </w:rPr>
        <w:t>年</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10</w:t>
      </w:r>
      <w:r>
        <w:rPr>
          <w:rFonts w:hint="default" w:ascii="Times New Roman" w:hAnsi="Times New Roman" w:eastAsia="仿宋" w:cs="Times New Roman"/>
          <w:b w:val="0"/>
          <w:bCs w:val="0"/>
          <w:color w:val="000000" w:themeColor="text1"/>
          <w:sz w:val="32"/>
          <w:szCs w:val="32"/>
          <w14:textFill>
            <w14:solidFill>
              <w14:schemeClr w14:val="tx1"/>
            </w14:solidFill>
          </w14:textFill>
        </w:rPr>
        <w:t>月底前。</w:t>
      </w:r>
    </w:p>
    <w:p>
      <w:pPr>
        <w:keepNext w:val="0"/>
        <w:keepLines w:val="0"/>
        <w:pageBreakBefore w:val="0"/>
        <w:widowControl w:val="0"/>
        <w:kinsoku/>
        <w:overflowPunct/>
        <w:topLinePunct w:val="0"/>
        <w:autoSpaceDE/>
        <w:autoSpaceDN/>
        <w:bidi w:val="0"/>
        <w:adjustRightInd/>
        <w:snapToGrid/>
        <w:spacing w:line="620" w:lineRule="exact"/>
        <w:ind w:firstLine="640"/>
        <w:textAlignment w:val="auto"/>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楷体" w:cs="Times New Roman"/>
          <w:b w:val="0"/>
          <w:bCs w:val="0"/>
          <w:color w:val="000000" w:themeColor="text1"/>
          <w:sz w:val="32"/>
          <w:szCs w:val="32"/>
          <w14:textFill>
            <w14:solidFill>
              <w14:schemeClr w14:val="tx1"/>
            </w14:solidFill>
          </w14:textFill>
        </w:rPr>
        <w:t>（四）项目最高限价。</w:t>
      </w:r>
      <w:r>
        <w:rPr>
          <w:rFonts w:hint="default" w:ascii="Times New Roman" w:hAnsi="Times New Roman" w:eastAsia="仿宋" w:cs="Times New Roman"/>
          <w:b w:val="0"/>
          <w:bCs w:val="0"/>
          <w:color w:val="000000" w:themeColor="text1"/>
          <w:sz w:val="32"/>
          <w:szCs w:val="32"/>
          <w14:textFill>
            <w14:solidFill>
              <w14:schemeClr w14:val="tx1"/>
            </w14:solidFill>
          </w14:textFill>
        </w:rPr>
        <w:t>本项目费用实行总价包干，设置上控价为</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47.52</w:t>
      </w:r>
      <w:r>
        <w:rPr>
          <w:rFonts w:hint="default" w:ascii="Times New Roman" w:hAnsi="Times New Roman" w:eastAsia="仿宋" w:cs="Times New Roman"/>
          <w:b w:val="0"/>
          <w:bCs w:val="0"/>
          <w:color w:val="000000" w:themeColor="text1"/>
          <w:sz w:val="32"/>
          <w:szCs w:val="32"/>
          <w14:textFill>
            <w14:solidFill>
              <w14:schemeClr w14:val="tx1"/>
            </w14:solidFill>
          </w14:textFill>
        </w:rPr>
        <w:t>万元，不接受超出该上控价的报价。</w:t>
      </w:r>
    </w:p>
    <w:p>
      <w:pPr>
        <w:keepNext w:val="0"/>
        <w:keepLines w:val="0"/>
        <w:pageBreakBefore w:val="0"/>
        <w:widowControl w:val="0"/>
        <w:kinsoku/>
        <w:overflowPunct/>
        <w:topLinePunct w:val="0"/>
        <w:autoSpaceDE/>
        <w:autoSpaceDN/>
        <w:bidi w:val="0"/>
        <w:adjustRightInd/>
        <w:snapToGrid/>
        <w:spacing w:line="620" w:lineRule="exact"/>
        <w:ind w:firstLine="640"/>
        <w:textAlignment w:val="auto"/>
        <w:rPr>
          <w:rFonts w:hint="default" w:ascii="Times New Roman" w:hAnsi="Times New Roman" w:eastAsia="黑体"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二、报价单位资格</w:t>
      </w:r>
    </w:p>
    <w:p>
      <w:pPr>
        <w:keepNext w:val="0"/>
        <w:keepLines w:val="0"/>
        <w:pageBreakBefore w:val="0"/>
        <w:widowControl w:val="0"/>
        <w:kinsoku/>
        <w:overflowPunct/>
        <w:topLinePunct w:val="0"/>
        <w:autoSpaceDE/>
        <w:autoSpaceDN/>
        <w:bidi w:val="0"/>
        <w:adjustRightInd/>
        <w:snapToGrid/>
        <w:spacing w:line="620" w:lineRule="exact"/>
        <w:ind w:firstLine="640"/>
        <w:textAlignment w:val="auto"/>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（一）符合《中华人民共和国政府采购法》第二十二条规定。</w:t>
      </w:r>
    </w:p>
    <w:p>
      <w:pPr>
        <w:keepNext w:val="0"/>
        <w:keepLines w:val="0"/>
        <w:pageBreakBefore w:val="0"/>
        <w:widowControl w:val="0"/>
        <w:kinsoku/>
        <w:overflowPunct/>
        <w:topLinePunct w:val="0"/>
        <w:autoSpaceDE/>
        <w:autoSpaceDN/>
        <w:bidi w:val="0"/>
        <w:adjustRightInd/>
        <w:snapToGrid/>
        <w:spacing w:line="620" w:lineRule="exact"/>
        <w:ind w:firstLine="640"/>
        <w:textAlignment w:val="auto"/>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二）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报价单位，拒绝其参与本次采购活动。</w:t>
      </w:r>
    </w:p>
    <w:p>
      <w:pPr>
        <w:keepNext w:val="0"/>
        <w:keepLines w:val="0"/>
        <w:pageBreakBefore w:val="0"/>
        <w:widowControl w:val="0"/>
        <w:kinsoku/>
        <w:overflowPunct/>
        <w:topLinePunct w:val="0"/>
        <w:autoSpaceDE/>
        <w:autoSpaceDN/>
        <w:bidi w:val="0"/>
        <w:adjustRightInd/>
        <w:snapToGrid/>
        <w:spacing w:line="620" w:lineRule="exact"/>
        <w:ind w:firstLine="640"/>
        <w:textAlignment w:val="auto"/>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（三）具有依法缴纳税收和社会保障资金的良好记录[</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t>需</w:t>
      </w:r>
      <w:r>
        <w:rPr>
          <w:rFonts w:hint="default" w:ascii="Times New Roman" w:hAnsi="Times New Roman" w:eastAsia="仿宋" w:cs="Times New Roman"/>
          <w:b w:val="0"/>
          <w:bCs w:val="0"/>
          <w:color w:val="000000" w:themeColor="text1"/>
          <w:sz w:val="32"/>
          <w:szCs w:val="32"/>
          <w14:textFill>
            <w14:solidFill>
              <w14:schemeClr w14:val="tx1"/>
            </w14:solidFill>
          </w14:textFill>
        </w:rPr>
        <w:t>提供经税务部门认可的近半年内依法缴纳税</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t>款</w:t>
      </w:r>
      <w:r>
        <w:rPr>
          <w:rFonts w:hint="default" w:ascii="Times New Roman" w:hAnsi="Times New Roman" w:eastAsia="仿宋" w:cs="Times New Roman"/>
          <w:b w:val="0"/>
          <w:bCs w:val="0"/>
          <w:color w:val="000000" w:themeColor="text1"/>
          <w:sz w:val="32"/>
          <w:szCs w:val="32"/>
          <w14:textFill>
            <w14:solidFill>
              <w14:schemeClr w14:val="tx1"/>
            </w14:solidFill>
          </w14:textFill>
        </w:rPr>
        <w:t>和社会保障资金的证明（任意一个月的）]。</w:t>
      </w:r>
    </w:p>
    <w:p>
      <w:pPr>
        <w:keepNext w:val="0"/>
        <w:keepLines w:val="0"/>
        <w:pageBreakBefore w:val="0"/>
        <w:widowControl w:val="0"/>
        <w:kinsoku/>
        <w:overflowPunct/>
        <w:topLinePunct w:val="0"/>
        <w:autoSpaceDE/>
        <w:autoSpaceDN/>
        <w:bidi w:val="0"/>
        <w:adjustRightInd/>
        <w:snapToGrid/>
        <w:spacing w:line="620" w:lineRule="exact"/>
        <w:ind w:firstLine="640"/>
        <w:textAlignment w:val="auto"/>
        <w:rPr>
          <w:rFonts w:hint="default" w:ascii="Times New Roman" w:hAnsi="Times New Roman" w:eastAsia="黑体"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三、询价响应文件要求</w:t>
      </w:r>
    </w:p>
    <w:p>
      <w:pPr>
        <w:keepNext w:val="0"/>
        <w:keepLines w:val="0"/>
        <w:pageBreakBefore w:val="0"/>
        <w:widowControl w:val="0"/>
        <w:kinsoku/>
        <w:overflowPunct/>
        <w:topLinePunct w:val="0"/>
        <w:autoSpaceDE/>
        <w:autoSpaceDN/>
        <w:bidi w:val="0"/>
        <w:adjustRightInd/>
        <w:snapToGrid/>
        <w:spacing w:line="620" w:lineRule="exact"/>
        <w:ind w:firstLine="640"/>
        <w:textAlignment w:val="auto"/>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楷体" w:cs="Times New Roman"/>
          <w:b w:val="0"/>
          <w:bCs w:val="0"/>
          <w:color w:val="000000" w:themeColor="text1"/>
          <w:sz w:val="32"/>
          <w:szCs w:val="32"/>
          <w14:textFill>
            <w14:solidFill>
              <w14:schemeClr w14:val="tx1"/>
            </w14:solidFill>
          </w14:textFill>
        </w:rPr>
        <w:t>（一）报价函。</w:t>
      </w:r>
      <w:r>
        <w:rPr>
          <w:rFonts w:hint="default" w:ascii="Times New Roman" w:hAnsi="Times New Roman" w:eastAsia="仿宋" w:cs="Times New Roman"/>
          <w:b w:val="0"/>
          <w:bCs w:val="0"/>
          <w:color w:val="000000" w:themeColor="text1"/>
          <w:sz w:val="32"/>
          <w:szCs w:val="32"/>
          <w14:textFill>
            <w14:solidFill>
              <w14:schemeClr w14:val="tx1"/>
            </w14:solidFill>
          </w14:textFill>
        </w:rPr>
        <w:t>本项目服务费实行总价包干，在合同约定范围内所发生的费用（如专家费、差旅费、资料费、税费等），均包含在该服务总价内，合同价不作调整。</w:t>
      </w:r>
    </w:p>
    <w:p>
      <w:pPr>
        <w:keepNext w:val="0"/>
        <w:keepLines w:val="0"/>
        <w:pageBreakBefore w:val="0"/>
        <w:widowControl w:val="0"/>
        <w:kinsoku/>
        <w:overflowPunct/>
        <w:topLinePunct w:val="0"/>
        <w:autoSpaceDE/>
        <w:autoSpaceDN/>
        <w:bidi w:val="0"/>
        <w:adjustRightInd/>
        <w:snapToGrid/>
        <w:spacing w:line="620" w:lineRule="exact"/>
        <w:ind w:firstLine="640"/>
        <w:textAlignment w:val="auto"/>
        <w:rPr>
          <w:rFonts w:hint="default" w:ascii="Times New Roman" w:hAnsi="Times New Roman" w:eastAsia="楷体" w:cs="Times New Roman"/>
          <w:b w:val="0"/>
          <w:bCs w:val="0"/>
          <w:color w:val="000000" w:themeColor="text1"/>
          <w:sz w:val="32"/>
          <w:szCs w:val="32"/>
          <w14:textFill>
            <w14:solidFill>
              <w14:schemeClr w14:val="tx1"/>
            </w14:solidFill>
          </w14:textFill>
        </w:rPr>
      </w:pPr>
      <w:r>
        <w:rPr>
          <w:rFonts w:hint="default" w:ascii="Times New Roman" w:hAnsi="Times New Roman" w:eastAsia="楷体" w:cs="Times New Roman"/>
          <w:b w:val="0"/>
          <w:bCs w:val="0"/>
          <w:color w:val="000000" w:themeColor="text1"/>
          <w:sz w:val="32"/>
          <w:szCs w:val="32"/>
          <w14:textFill>
            <w14:solidFill>
              <w14:schemeClr w14:val="tx1"/>
            </w14:solidFill>
          </w14:textFill>
        </w:rPr>
        <w:t>（二）投标单位资格文件。</w:t>
      </w:r>
    </w:p>
    <w:p>
      <w:pPr>
        <w:keepNext w:val="0"/>
        <w:keepLines w:val="0"/>
        <w:pageBreakBefore w:val="0"/>
        <w:widowControl w:val="0"/>
        <w:kinsoku/>
        <w:overflowPunct/>
        <w:topLinePunct w:val="0"/>
        <w:autoSpaceDE/>
        <w:autoSpaceDN/>
        <w:bidi w:val="0"/>
        <w:adjustRightInd/>
        <w:snapToGrid/>
        <w:spacing w:line="620" w:lineRule="exact"/>
        <w:ind w:firstLine="640"/>
        <w:textAlignment w:val="auto"/>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1.企业营业执照（或事业单位法人证书、社会团体法人登记证书）；</w:t>
      </w:r>
    </w:p>
    <w:p>
      <w:pPr>
        <w:keepNext w:val="0"/>
        <w:keepLines w:val="0"/>
        <w:pageBreakBefore w:val="0"/>
        <w:widowControl w:val="0"/>
        <w:kinsoku/>
        <w:overflowPunct/>
        <w:topLinePunct w:val="0"/>
        <w:autoSpaceDE/>
        <w:autoSpaceDN/>
        <w:bidi w:val="0"/>
        <w:adjustRightInd/>
        <w:snapToGrid/>
        <w:spacing w:line="620" w:lineRule="exact"/>
        <w:ind w:firstLine="640"/>
        <w:textAlignment w:val="auto"/>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2.法定代表人资格证明书或法定代表人授权委托书；</w:t>
      </w:r>
    </w:p>
    <w:p>
      <w:pPr>
        <w:keepNext w:val="0"/>
        <w:keepLines w:val="0"/>
        <w:pageBreakBefore w:val="0"/>
        <w:widowControl w:val="0"/>
        <w:kinsoku/>
        <w:overflowPunct/>
        <w:topLinePunct w:val="0"/>
        <w:autoSpaceDE/>
        <w:autoSpaceDN/>
        <w:bidi w:val="0"/>
        <w:adjustRightInd/>
        <w:snapToGrid/>
        <w:spacing w:line="620" w:lineRule="exact"/>
        <w:ind w:firstLine="640"/>
        <w:textAlignment w:val="auto"/>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3.具备危险化学品</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企业</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t>安全检查经验</w:t>
      </w:r>
      <w:r>
        <w:rPr>
          <w:rFonts w:hint="default" w:ascii="Times New Roman" w:hAnsi="Times New Roman" w:eastAsia="仿宋" w:cs="Times New Roman"/>
          <w:b w:val="0"/>
          <w:bCs w:val="0"/>
          <w:color w:val="000000" w:themeColor="text1"/>
          <w:sz w:val="32"/>
          <w:szCs w:val="32"/>
          <w14:textFill>
            <w14:solidFill>
              <w14:schemeClr w14:val="tx1"/>
            </w14:solidFill>
          </w14:textFill>
        </w:rPr>
        <w:t>，提供承担</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政府部门或</w:t>
      </w:r>
      <w:r>
        <w:rPr>
          <w:rFonts w:hint="default" w:ascii="Times New Roman" w:hAnsi="Times New Roman" w:eastAsia="仿宋" w:cs="Times New Roman"/>
          <w:b w:val="0"/>
          <w:bCs w:val="0"/>
          <w:color w:val="000000" w:themeColor="text1"/>
          <w:sz w:val="32"/>
          <w:szCs w:val="32"/>
          <w14:textFill>
            <w14:solidFill>
              <w14:schemeClr w14:val="tx1"/>
            </w14:solidFill>
          </w14:textFill>
        </w:rPr>
        <w:t>危险化学品企业委托开展的安全检查工作业绩证明材料。</w:t>
      </w:r>
    </w:p>
    <w:p>
      <w:pPr>
        <w:keepNext w:val="0"/>
        <w:keepLines w:val="0"/>
        <w:pageBreakBefore w:val="0"/>
        <w:widowControl w:val="0"/>
        <w:kinsoku/>
        <w:overflowPunct/>
        <w:topLinePunct w:val="0"/>
        <w:autoSpaceDE/>
        <w:autoSpaceDN/>
        <w:bidi w:val="0"/>
        <w:adjustRightInd/>
        <w:snapToGrid/>
        <w:spacing w:line="620" w:lineRule="exact"/>
        <w:ind w:firstLine="640"/>
        <w:textAlignment w:val="auto"/>
        <w:rPr>
          <w:rFonts w:hint="default" w:ascii="Times New Roman" w:hAnsi="Times New Roman" w:eastAsia="楷体" w:cs="Times New Roman"/>
          <w:b w:val="0"/>
          <w:bCs w:val="0"/>
          <w:color w:val="000000" w:themeColor="text1"/>
          <w:sz w:val="32"/>
          <w:szCs w:val="32"/>
          <w14:textFill>
            <w14:solidFill>
              <w14:schemeClr w14:val="tx1"/>
            </w14:solidFill>
          </w14:textFill>
        </w:rPr>
      </w:pPr>
      <w:r>
        <w:rPr>
          <w:rFonts w:hint="default" w:ascii="Times New Roman" w:hAnsi="Times New Roman" w:eastAsia="楷体" w:cs="Times New Roman"/>
          <w:b w:val="0"/>
          <w:bCs w:val="0"/>
          <w:color w:val="000000" w:themeColor="text1"/>
          <w:sz w:val="32"/>
          <w:szCs w:val="32"/>
          <w14:textFill>
            <w14:solidFill>
              <w14:schemeClr w14:val="tx1"/>
            </w14:solidFill>
          </w14:textFill>
        </w:rPr>
        <w:t>（三）项目实施方案。</w:t>
      </w:r>
    </w:p>
    <w:p>
      <w:pPr>
        <w:keepNext w:val="0"/>
        <w:keepLines w:val="0"/>
        <w:pageBreakBefore w:val="0"/>
        <w:widowControl w:val="0"/>
        <w:kinsoku/>
        <w:overflowPunct/>
        <w:topLinePunct w:val="0"/>
        <w:autoSpaceDE/>
        <w:autoSpaceDN/>
        <w:bidi w:val="0"/>
        <w:adjustRightInd/>
        <w:snapToGrid/>
        <w:spacing w:line="620" w:lineRule="exact"/>
        <w:ind w:firstLine="640"/>
        <w:textAlignment w:val="auto"/>
        <w:rPr>
          <w:rFonts w:hint="default" w:ascii="Times New Roman" w:hAnsi="Times New Roman" w:eastAsia="楷体" w:cs="Times New Roman"/>
          <w:b w:val="0"/>
          <w:bCs w:val="0"/>
          <w:color w:val="000000" w:themeColor="text1"/>
          <w:sz w:val="32"/>
          <w:szCs w:val="32"/>
          <w14:textFill>
            <w14:solidFill>
              <w14:schemeClr w14:val="tx1"/>
            </w14:solidFill>
          </w14:textFill>
        </w:rPr>
      </w:pPr>
      <w:r>
        <w:rPr>
          <w:rFonts w:hint="default" w:ascii="Times New Roman" w:hAnsi="Times New Roman" w:eastAsia="楷体" w:cs="Times New Roman"/>
          <w:b w:val="0"/>
          <w:bCs w:val="0"/>
          <w:color w:val="000000" w:themeColor="text1"/>
          <w:sz w:val="32"/>
          <w:szCs w:val="32"/>
          <w14:textFill>
            <w14:solidFill>
              <w14:schemeClr w14:val="tx1"/>
            </w14:solidFill>
          </w14:textFill>
        </w:rPr>
        <w:t>（四）询价单位认为必要的其他材料。</w:t>
      </w:r>
    </w:p>
    <w:p>
      <w:pPr>
        <w:keepNext w:val="0"/>
        <w:keepLines w:val="0"/>
        <w:pageBreakBefore w:val="0"/>
        <w:widowControl w:val="0"/>
        <w:kinsoku/>
        <w:overflowPunct/>
        <w:topLinePunct w:val="0"/>
        <w:autoSpaceDE/>
        <w:autoSpaceDN/>
        <w:bidi w:val="0"/>
        <w:adjustRightInd/>
        <w:snapToGrid/>
        <w:spacing w:line="620" w:lineRule="exact"/>
        <w:ind w:firstLine="640"/>
        <w:textAlignment w:val="auto"/>
        <w:rPr>
          <w:rFonts w:hint="default" w:ascii="Times New Roman" w:hAnsi="Times New Roman" w:eastAsia="黑体"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四、选定方式</w:t>
      </w:r>
    </w:p>
    <w:p>
      <w:pPr>
        <w:keepNext w:val="0"/>
        <w:keepLines w:val="0"/>
        <w:pageBreakBefore w:val="0"/>
        <w:widowControl w:val="0"/>
        <w:kinsoku/>
        <w:overflowPunct/>
        <w:topLinePunct w:val="0"/>
        <w:autoSpaceDE/>
        <w:autoSpaceDN/>
        <w:bidi w:val="0"/>
        <w:adjustRightInd/>
        <w:snapToGrid/>
        <w:spacing w:line="620" w:lineRule="exact"/>
        <w:ind w:firstLine="640"/>
        <w:textAlignment w:val="auto"/>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自治区应急管理厅对符合要求的各报价单位的报价、项目实施方案、业绩、质量保证体系、服务承诺等进行综合打分，以最高分原则选定合同签订单位。</w:t>
      </w:r>
    </w:p>
    <w:p>
      <w:pPr>
        <w:keepNext w:val="0"/>
        <w:keepLines w:val="0"/>
        <w:pageBreakBefore w:val="0"/>
        <w:widowControl w:val="0"/>
        <w:kinsoku/>
        <w:overflowPunct/>
        <w:topLinePunct w:val="0"/>
        <w:autoSpaceDE/>
        <w:autoSpaceDN/>
        <w:bidi w:val="0"/>
        <w:adjustRightInd/>
        <w:snapToGrid/>
        <w:spacing w:line="620" w:lineRule="exact"/>
        <w:ind w:firstLine="640"/>
        <w:textAlignment w:val="auto"/>
        <w:rPr>
          <w:rFonts w:hint="default" w:ascii="Times New Roman" w:hAnsi="Times New Roman" w:eastAsia="黑体"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五、其他事项</w:t>
      </w:r>
    </w:p>
    <w:p>
      <w:pPr>
        <w:keepNext w:val="0"/>
        <w:keepLines w:val="0"/>
        <w:pageBreakBefore w:val="0"/>
        <w:widowControl w:val="0"/>
        <w:kinsoku/>
        <w:overflowPunct/>
        <w:topLinePunct w:val="0"/>
        <w:autoSpaceDE/>
        <w:autoSpaceDN/>
        <w:bidi w:val="0"/>
        <w:adjustRightInd/>
        <w:snapToGrid/>
        <w:spacing w:line="620" w:lineRule="exact"/>
        <w:ind w:firstLine="640"/>
        <w:textAlignment w:val="auto"/>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（一）本项目不接受联合体报价。</w:t>
      </w:r>
    </w:p>
    <w:p>
      <w:pPr>
        <w:keepNext w:val="0"/>
        <w:keepLines w:val="0"/>
        <w:pageBreakBefore w:val="0"/>
        <w:widowControl w:val="0"/>
        <w:kinsoku/>
        <w:overflowPunct/>
        <w:topLinePunct w:val="0"/>
        <w:autoSpaceDE/>
        <w:autoSpaceDN/>
        <w:bidi w:val="0"/>
        <w:adjustRightInd/>
        <w:snapToGrid/>
        <w:spacing w:line="620" w:lineRule="exact"/>
        <w:ind w:firstLine="640"/>
        <w:textAlignment w:val="auto"/>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（二）请于202</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5</w:t>
      </w:r>
      <w:r>
        <w:rPr>
          <w:rFonts w:hint="default" w:ascii="Times New Roman" w:hAnsi="Times New Roman" w:eastAsia="仿宋" w:cs="Times New Roman"/>
          <w:b w:val="0"/>
          <w:bCs w:val="0"/>
          <w:color w:val="000000" w:themeColor="text1"/>
          <w:sz w:val="32"/>
          <w:szCs w:val="32"/>
          <w14:textFill>
            <w14:solidFill>
              <w14:schemeClr w14:val="tx1"/>
            </w14:solidFill>
          </w14:textFill>
        </w:rPr>
        <w:t>年</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仿宋" w:cs="Times New Roman"/>
          <w:b w:val="0"/>
          <w:bCs w:val="0"/>
          <w:color w:val="000000" w:themeColor="text1"/>
          <w:sz w:val="32"/>
          <w:szCs w:val="32"/>
          <w14:textFill>
            <w14:solidFill>
              <w14:schemeClr w14:val="tx1"/>
            </w14:solidFill>
          </w14:textFill>
        </w:rPr>
        <w:t>月</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13</w:t>
      </w:r>
      <w:r>
        <w:rPr>
          <w:rFonts w:hint="default" w:ascii="Times New Roman" w:hAnsi="Times New Roman" w:eastAsia="仿宋" w:cs="Times New Roman"/>
          <w:b w:val="0"/>
          <w:bCs w:val="0"/>
          <w:color w:val="000000" w:themeColor="text1"/>
          <w:sz w:val="32"/>
          <w:szCs w:val="32"/>
          <w14:textFill>
            <w14:solidFill>
              <w14:schemeClr w14:val="tx1"/>
            </w14:solidFill>
          </w14:textFill>
        </w:rPr>
        <w:t>日下午18时前，将盖章密封的响应询价文件送达或寄至自治区应急管理厅（南宁市良庆区蕾坛路2号）。联系人及电话：</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杨家富</w:t>
      </w:r>
      <w:r>
        <w:rPr>
          <w:rFonts w:hint="default" w:ascii="Times New Roman" w:hAnsi="Times New Roman" w:eastAsia="仿宋" w:cs="Times New Roman"/>
          <w:b w:val="0"/>
          <w:bCs w:val="0"/>
          <w:color w:val="000000" w:themeColor="text1"/>
          <w:sz w:val="32"/>
          <w:szCs w:val="32"/>
          <w14:textFill>
            <w14:solidFill>
              <w14:schemeClr w14:val="tx1"/>
            </w14:solidFill>
          </w14:textFill>
        </w:rPr>
        <w:t>，0771-339</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0371</w:t>
      </w:r>
      <w:r>
        <w:rPr>
          <w:rFonts w:hint="default" w:ascii="Times New Roman" w:hAnsi="Times New Roman" w:eastAsia="仿宋" w:cs="Times New Roman"/>
          <w:b w:val="0"/>
          <w:bCs w:val="0"/>
          <w:color w:val="000000" w:themeColor="text1"/>
          <w:sz w:val="32"/>
          <w:szCs w:val="32"/>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line="620" w:lineRule="exact"/>
        <w:ind w:firstLine="640"/>
        <w:textAlignment w:val="auto"/>
        <w:rPr>
          <w:rFonts w:hint="default" w:ascii="Times New Roman" w:hAnsi="Times New Roman" w:eastAsia="仿宋" w:cs="Times New Roman"/>
          <w:b w:val="0"/>
          <w:bCs w:val="0"/>
          <w:color w:val="000000" w:themeColor="text1"/>
          <w:sz w:val="32"/>
          <w:szCs w:val="32"/>
          <w14:textFill>
            <w14:solidFill>
              <w14:schemeClr w14:val="tx1"/>
            </w14:solidFill>
          </w14:textFill>
        </w:rPr>
      </w:pPr>
      <w:bookmarkStart w:id="5" w:name="_GoBack"/>
      <w:bookmarkEnd w:id="5"/>
    </w:p>
    <w:p>
      <w:pPr>
        <w:keepNext w:val="0"/>
        <w:keepLines w:val="0"/>
        <w:pageBreakBefore w:val="0"/>
        <w:widowControl w:val="0"/>
        <w:kinsoku/>
        <w:overflowPunct/>
        <w:topLinePunct w:val="0"/>
        <w:autoSpaceDE/>
        <w:autoSpaceDN/>
        <w:bidi w:val="0"/>
        <w:adjustRightInd/>
        <w:snapToGrid/>
        <w:spacing w:line="620" w:lineRule="exact"/>
        <w:ind w:firstLine="640"/>
        <w:textAlignment w:val="auto"/>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t>附件：评审方法及标准表</w:t>
      </w:r>
    </w:p>
    <w:p>
      <w:pPr>
        <w:keepNext w:val="0"/>
        <w:keepLines w:val="0"/>
        <w:pageBreakBefore w:val="0"/>
        <w:widowControl w:val="0"/>
        <w:kinsoku/>
        <w:overflowPunct/>
        <w:topLinePunct w:val="0"/>
        <w:autoSpaceDE/>
        <w:autoSpaceDN/>
        <w:bidi w:val="0"/>
        <w:adjustRightInd/>
        <w:snapToGrid/>
        <w:spacing w:line="620" w:lineRule="exact"/>
        <w:ind w:firstLine="640"/>
        <w:textAlignment w:val="auto"/>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620" w:lineRule="exact"/>
        <w:ind w:firstLine="640"/>
        <w:textAlignment w:val="auto"/>
        <w:rPr>
          <w:rFonts w:hint="default" w:ascii="Times New Roman" w:hAnsi="Times New Roman" w:eastAsia="仿宋" w:cs="Times New Roman"/>
          <w:b w:val="0"/>
          <w:bCs w:val="0"/>
          <w:color w:val="000000" w:themeColor="text1"/>
          <w:sz w:val="32"/>
          <w:szCs w:val="32"/>
          <w14:textFill>
            <w14:solidFill>
              <w14:schemeClr w14:val="tx1"/>
            </w14:solidFill>
          </w14:textFill>
        </w:rPr>
      </w:pPr>
    </w:p>
    <w:p>
      <w:pPr>
        <w:pStyle w:val="2"/>
        <w:rPr>
          <w:rFonts w:hint="default"/>
          <w:b w:val="0"/>
          <w:bCs w:val="0"/>
          <w:color w:val="000000" w:themeColor="text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620" w:lineRule="exact"/>
        <w:ind w:firstLine="640"/>
        <w:jc w:val="center"/>
        <w:textAlignment w:val="auto"/>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
          <w14:textFill>
            <w14:solidFill>
              <w14:schemeClr w14:val="tx1"/>
            </w14:solidFill>
          </w14:textFill>
        </w:rPr>
        <w:t>　　　　　　　　</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广西壮族自治区应急管理厅  </w:t>
      </w:r>
    </w:p>
    <w:p>
      <w:pPr>
        <w:keepNext w:val="0"/>
        <w:keepLines w:val="0"/>
        <w:pageBreakBefore w:val="0"/>
        <w:widowControl w:val="0"/>
        <w:kinsoku/>
        <w:wordWrap w:val="0"/>
        <w:overflowPunct/>
        <w:topLinePunct w:val="0"/>
        <w:autoSpaceDE/>
        <w:autoSpaceDN/>
        <w:bidi w:val="0"/>
        <w:adjustRightInd/>
        <w:snapToGrid/>
        <w:spacing w:line="620" w:lineRule="exact"/>
        <w:ind w:firstLine="640"/>
        <w:jc w:val="center"/>
        <w:textAlignment w:val="auto"/>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
          <w14:textFill>
            <w14:solidFill>
              <w14:schemeClr w14:val="tx1"/>
            </w14:solidFill>
          </w14:textFill>
        </w:rPr>
        <w:t>　　　　　　　　</w:t>
      </w:r>
      <w:r>
        <w:rPr>
          <w:rFonts w:hint="default" w:ascii="Times New Roman" w:hAnsi="Times New Roman" w:eastAsia="仿宋" w:cs="Times New Roman"/>
          <w:b w:val="0"/>
          <w:bCs w:val="0"/>
          <w:color w:val="000000" w:themeColor="text1"/>
          <w:sz w:val="32"/>
          <w:szCs w:val="32"/>
          <w14:textFill>
            <w14:solidFill>
              <w14:schemeClr w14:val="tx1"/>
            </w14:solidFill>
          </w14:textFill>
        </w:rPr>
        <w:t>202</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5</w:t>
      </w:r>
      <w:r>
        <w:rPr>
          <w:rFonts w:hint="default" w:ascii="Times New Roman" w:hAnsi="Times New Roman" w:eastAsia="仿宋" w:cs="Times New Roman"/>
          <w:b w:val="0"/>
          <w:bCs w:val="0"/>
          <w:color w:val="000000" w:themeColor="text1"/>
          <w:sz w:val="32"/>
          <w:szCs w:val="32"/>
          <w14:textFill>
            <w14:solidFill>
              <w14:schemeClr w14:val="tx1"/>
            </w14:solidFill>
          </w14:textFill>
        </w:rPr>
        <w:t>年</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仿宋" w:cs="Times New Roman"/>
          <w:b w:val="0"/>
          <w:bCs w:val="0"/>
          <w:color w:val="000000" w:themeColor="text1"/>
          <w:sz w:val="32"/>
          <w:szCs w:val="32"/>
          <w14:textFill>
            <w14:solidFill>
              <w14:schemeClr w14:val="tx1"/>
            </w14:solidFill>
          </w14:textFill>
        </w:rPr>
        <w:t>月</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7</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日   </w:t>
      </w:r>
    </w:p>
    <w:p>
      <w:pPr>
        <w:keepNext w:val="0"/>
        <w:keepLines w:val="0"/>
        <w:pageBreakBefore w:val="0"/>
        <w:widowControl w:val="0"/>
        <w:kinsoku/>
        <w:wordWrap/>
        <w:overflowPunct/>
        <w:topLinePunct w:val="0"/>
        <w:autoSpaceDE/>
        <w:autoSpaceDN/>
        <w:bidi w:val="0"/>
        <w:adjustRightInd/>
        <w:snapToGrid/>
        <w:spacing w:line="620" w:lineRule="exact"/>
        <w:ind w:firstLine="640"/>
        <w:jc w:val="left"/>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sz w:val="32"/>
          <w:szCs w:val="32"/>
          <w:lang w:eastAsia="zh"/>
          <w14:textFill>
            <w14:solidFill>
              <w14:schemeClr w14:val="tx1"/>
            </w14:solidFill>
          </w14:textFill>
        </w:rPr>
        <w:t>（此件公开发布</w:t>
      </w:r>
      <w:r>
        <w:rPr>
          <w:rFonts w:hint="default" w:ascii="Times New Roman" w:hAnsi="Times New Roman" w:eastAsia="仿宋_GB2312" w:cs="Times New Roman"/>
          <w:color w:val="000000" w:themeColor="text1"/>
          <w:sz w:val="32"/>
          <w:szCs w:val="32"/>
          <w14:textFill>
            <w14:solidFill>
              <w14:schemeClr w14:val="tx1"/>
            </w14:solidFill>
          </w14:textFill>
        </w:rPr>
        <w:t>）</w:t>
      </w:r>
    </w:p>
    <w:p>
      <w:pPr>
        <w:wordWrap w:val="0"/>
        <w:spacing w:line="600" w:lineRule="exact"/>
        <w:ind w:firstLine="640"/>
        <w:jc w:val="righ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pStyle w:val="2"/>
        <w:spacing w:line="560" w:lineRule="exact"/>
        <w:jc w:val="both"/>
        <w:rPr>
          <w:rFonts w:ascii="方正小标宋简体" w:hAnsi="方正小标宋简体" w:eastAsia="方正小标宋简体" w:cs="方正小标宋简体"/>
          <w:color w:val="000000" w:themeColor="text1"/>
          <w:sz w:val="44"/>
          <w:szCs w:val="44"/>
          <w14:textFill>
            <w14:solidFill>
              <w14:schemeClr w14:val="tx1"/>
            </w14:solidFill>
          </w14:textFill>
        </w:rPr>
        <w:sectPr>
          <w:footerReference r:id="rId3" w:type="default"/>
          <w:footerReference r:id="rId4" w:type="even"/>
          <w:pgSz w:w="11906" w:h="16838"/>
          <w:pgMar w:top="1440" w:right="1417" w:bottom="1440" w:left="1417" w:header="851" w:footer="992" w:gutter="0"/>
          <w:pgNumType w:fmt="numberInDash"/>
          <w:cols w:space="720" w:num="1"/>
          <w:titlePg/>
          <w:rtlGutter w:val="0"/>
          <w:docGrid w:type="lines" w:linePitch="312" w:charSpace="0"/>
        </w:sectPr>
      </w:pPr>
    </w:p>
    <w:p>
      <w:pPr>
        <w:adjustRightInd w:val="0"/>
        <w:snapToGrid w:val="0"/>
        <w:spacing w:before="156" w:beforeLines="50" w:line="360" w:lineRule="auto"/>
        <w:jc w:val="left"/>
        <w:rPr>
          <w:rFonts w:hint="eastAsia" w:ascii="黑体" w:hAnsi="黑体" w:eastAsia="黑体"/>
          <w:b w:val="0"/>
          <w:bCs/>
          <w:color w:val="000000" w:themeColor="text1"/>
          <w:sz w:val="32"/>
          <w:szCs w:val="32"/>
          <w:lang w:eastAsia="zh-CN"/>
          <w14:textFill>
            <w14:solidFill>
              <w14:schemeClr w14:val="tx1"/>
            </w14:solidFill>
          </w14:textFill>
        </w:rPr>
      </w:pPr>
      <w:r>
        <w:rPr>
          <w:rFonts w:hint="eastAsia" w:ascii="黑体" w:hAnsi="黑体" w:eastAsia="黑体"/>
          <w:b w:val="0"/>
          <w:bCs/>
          <w:color w:val="000000" w:themeColor="text1"/>
          <w:sz w:val="32"/>
          <w:szCs w:val="32"/>
          <w:lang w:eastAsia="zh-CN"/>
          <w14:textFill>
            <w14:solidFill>
              <w14:schemeClr w14:val="tx1"/>
            </w14:solidFill>
          </w14:textFill>
        </w:rPr>
        <w:t>附件</w:t>
      </w:r>
    </w:p>
    <w:p>
      <w:pPr>
        <w:adjustRightInd w:val="0"/>
        <w:snapToGrid w:val="0"/>
        <w:spacing w:before="156" w:beforeLines="50" w:line="360" w:lineRule="auto"/>
        <w:jc w:val="cente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t>评审方法及标准表</w:t>
      </w:r>
    </w:p>
    <w:p>
      <w:pPr>
        <w:adjustRightInd w:val="0"/>
        <w:snapToGrid w:val="0"/>
        <w:spacing w:before="156" w:beforeLines="5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1.评分细则</w:t>
      </w:r>
    </w:p>
    <w:tbl>
      <w:tblPr>
        <w:tblStyle w:val="12"/>
        <w:tblW w:w="10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2139"/>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0094" w:type="dxa"/>
            <w:gridSpan w:val="3"/>
            <w:vAlign w:val="center"/>
          </w:tcPr>
          <w:p>
            <w:pPr>
              <w:snapToGrid w:val="0"/>
              <w:jc w:val="center"/>
              <w:rPr>
                <w:rFonts w:asci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391" w:type="dxa"/>
            <w:vAlign w:val="center"/>
          </w:tcPr>
          <w:p>
            <w:pPr>
              <w:jc w:val="center"/>
              <w:rPr>
                <w:rFonts w:asci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序号</w:t>
            </w:r>
          </w:p>
        </w:tc>
        <w:tc>
          <w:tcPr>
            <w:tcW w:w="2139" w:type="dxa"/>
            <w:vAlign w:val="center"/>
          </w:tcPr>
          <w:p>
            <w:pPr>
              <w:snapToGrid w:val="0"/>
              <w:ind w:left="-283" w:leftChars="-135" w:right="-483" w:rightChars="-230" w:firstLine="1" w:firstLineChars="0"/>
              <w:jc w:val="center"/>
              <w:rPr>
                <w:rFonts w:asci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评审因素</w:t>
            </w:r>
          </w:p>
        </w:tc>
        <w:tc>
          <w:tcPr>
            <w:tcW w:w="6564" w:type="dxa"/>
            <w:vAlign w:val="center"/>
          </w:tcPr>
          <w:p>
            <w:pPr>
              <w:snapToGrid w:val="0"/>
              <w:ind w:left="-283" w:leftChars="-135" w:right="-483" w:rightChars="-230" w:firstLine="1" w:firstLineChars="0"/>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391" w:type="dxa"/>
            <w:vAlign w:val="center"/>
          </w:tcPr>
          <w:p>
            <w:pPr>
              <w:jc w:val="center"/>
              <w:rPr>
                <w:rFonts w:asci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1</w:t>
            </w:r>
          </w:p>
        </w:tc>
        <w:tc>
          <w:tcPr>
            <w:tcW w:w="2139" w:type="dxa"/>
            <w:vAlign w:val="center"/>
          </w:tcPr>
          <w:p>
            <w:pPr>
              <w:snapToGrid w:val="0"/>
              <w:ind w:left="-283" w:leftChars="-135" w:right="-483" w:rightChars="-230" w:firstLine="1" w:firstLineChars="0"/>
              <w:jc w:val="center"/>
              <w:rPr>
                <w:rFonts w:asci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报价部分</w:t>
            </w:r>
          </w:p>
        </w:tc>
        <w:tc>
          <w:tcPr>
            <w:tcW w:w="6564" w:type="dxa"/>
            <w:vAlign w:val="center"/>
          </w:tcPr>
          <w:p>
            <w:pPr>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r>
              <w:rPr>
                <w:rFonts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391" w:type="dxa"/>
            <w:vAlign w:val="center"/>
          </w:tcPr>
          <w:p>
            <w:pPr>
              <w:jc w:val="center"/>
              <w:rPr>
                <w:rFonts w:asci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2</w:t>
            </w:r>
          </w:p>
        </w:tc>
        <w:tc>
          <w:tcPr>
            <w:tcW w:w="2139" w:type="dxa"/>
            <w:vAlign w:val="center"/>
          </w:tcPr>
          <w:p>
            <w:pPr>
              <w:snapToGrid w:val="0"/>
              <w:ind w:left="-283" w:leftChars="-135" w:right="-483" w:rightChars="-230" w:firstLine="1" w:firstLineChars="0"/>
              <w:jc w:val="center"/>
              <w:rPr>
                <w:rFonts w:asci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商务部分</w:t>
            </w:r>
          </w:p>
        </w:tc>
        <w:tc>
          <w:tcPr>
            <w:tcW w:w="6564" w:type="dxa"/>
            <w:vAlign w:val="center"/>
          </w:tcPr>
          <w:p>
            <w:pPr>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lang w:val="en-US" w:eastAsia="zh-CN"/>
                <w14:textFill>
                  <w14:solidFill>
                    <w14:schemeClr w14:val="tx1"/>
                  </w14:solidFill>
                </w14:textFill>
              </w:rPr>
              <w:t>0</w:t>
            </w:r>
            <w:r>
              <w:rPr>
                <w:rFonts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391" w:type="dxa"/>
            <w:vAlign w:val="center"/>
          </w:tcPr>
          <w:p>
            <w:pPr>
              <w:jc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3</w:t>
            </w:r>
          </w:p>
        </w:tc>
        <w:tc>
          <w:tcPr>
            <w:tcW w:w="2139" w:type="dxa"/>
            <w:vAlign w:val="center"/>
          </w:tcPr>
          <w:p>
            <w:pPr>
              <w:snapToGrid w:val="0"/>
              <w:ind w:left="-283" w:leftChars="-135" w:right="-483" w:rightChars="-230" w:firstLine="1" w:firstLineChars="0"/>
              <w:jc w:val="center"/>
              <w:rPr>
                <w:rFonts w:asci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技术部分</w:t>
            </w:r>
          </w:p>
        </w:tc>
        <w:tc>
          <w:tcPr>
            <w:tcW w:w="6564" w:type="dxa"/>
            <w:vAlign w:val="center"/>
          </w:tcPr>
          <w:p>
            <w:pPr>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40</w:t>
            </w:r>
            <w:r>
              <w:rPr>
                <w:rFonts w:ascii="宋体" w:hAnsi="宋体" w:cs="宋体"/>
                <w:color w:val="000000" w:themeColor="text1"/>
                <w:szCs w:val="21"/>
                <w14:textFill>
                  <w14:solidFill>
                    <w14:schemeClr w14:val="tx1"/>
                  </w14:solidFill>
                </w14:textFill>
              </w:rPr>
              <w:t>%</w:t>
            </w:r>
          </w:p>
        </w:tc>
      </w:tr>
    </w:tbl>
    <w:p>
      <w:pPr>
        <w:adjustRightInd w:val="0"/>
        <w:snapToGrid w:val="0"/>
        <w:spacing w:line="360" w:lineRule="auto"/>
        <w:jc w:val="center"/>
        <w:outlineLvl w:val="0"/>
        <w:rPr>
          <w:rFonts w:ascii="宋体" w:hAnsi="宋体"/>
          <w:b/>
          <w:color w:val="000000" w:themeColor="text1"/>
          <w:szCs w:val="21"/>
          <w14:textFill>
            <w14:solidFill>
              <w14:schemeClr w14:val="tx1"/>
            </w14:solidFill>
          </w14:textFill>
        </w:rPr>
      </w:pPr>
      <w:bookmarkStart w:id="2" w:name="_Toc96615835"/>
      <w:bookmarkStart w:id="3" w:name="_Toc119401541"/>
      <w:bookmarkStart w:id="4" w:name="_Toc96616009"/>
      <w:r>
        <w:rPr>
          <w:rFonts w:hint="eastAsia" w:ascii="宋体" w:hAnsi="宋体"/>
          <w:b/>
          <w:color w:val="000000" w:themeColor="text1"/>
          <w:szCs w:val="21"/>
          <w14:textFill>
            <w14:solidFill>
              <w14:schemeClr w14:val="tx1"/>
            </w14:solidFill>
          </w14:textFill>
        </w:rPr>
        <w:t>2.评分标准</w:t>
      </w:r>
      <w:bookmarkEnd w:id="2"/>
      <w:bookmarkEnd w:id="3"/>
      <w:bookmarkEnd w:id="4"/>
    </w:p>
    <w:tbl>
      <w:tblPr>
        <w:tblStyle w:val="12"/>
        <w:tblW w:w="10039"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14"/>
        <w:gridCol w:w="1536"/>
        <w:gridCol w:w="960"/>
        <w:gridCol w:w="582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3" w:hRule="atLeast"/>
          <w:jc w:val="center"/>
        </w:trPr>
        <w:tc>
          <w:tcPr>
            <w:tcW w:w="325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bCs/>
                <w:color w:val="auto"/>
                <w:szCs w:val="21"/>
              </w:rPr>
            </w:pPr>
            <w:r>
              <w:rPr>
                <w:rFonts w:hint="eastAsia" w:ascii="宋体" w:hAnsi="宋体"/>
                <w:b/>
                <w:bCs/>
                <w:color w:val="auto"/>
                <w:szCs w:val="21"/>
              </w:rPr>
              <w:t>评审因素</w:t>
            </w:r>
          </w:p>
        </w:tc>
        <w:tc>
          <w:tcPr>
            <w:tcW w:w="9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bCs/>
                <w:color w:val="auto"/>
                <w:szCs w:val="21"/>
              </w:rPr>
            </w:pPr>
            <w:r>
              <w:rPr>
                <w:rFonts w:hint="eastAsia" w:ascii="宋体" w:hAnsi="宋体"/>
                <w:b/>
                <w:bCs/>
                <w:color w:val="auto"/>
                <w:szCs w:val="21"/>
              </w:rPr>
              <w:t>权值</w:t>
            </w:r>
          </w:p>
        </w:tc>
        <w:tc>
          <w:tcPr>
            <w:tcW w:w="58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bCs/>
                <w:color w:val="auto"/>
                <w:szCs w:val="21"/>
              </w:rPr>
            </w:pPr>
            <w:r>
              <w:rPr>
                <w:rFonts w:hint="eastAsia" w:ascii="宋体" w:hAnsi="宋体"/>
                <w:b/>
                <w:bCs/>
                <w:color w:val="auto"/>
                <w:szCs w:val="21"/>
              </w:rPr>
              <w:t>评分标准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61" w:hRule="atLeast"/>
          <w:jc w:val="center"/>
        </w:trPr>
        <w:tc>
          <w:tcPr>
            <w:tcW w:w="17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价格（20分）</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投标报价</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20分</w:t>
            </w:r>
          </w:p>
        </w:tc>
        <w:tc>
          <w:tcPr>
            <w:tcW w:w="5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宋体" w:hAnsi="宋体" w:cs="宋体"/>
                <w:color w:val="auto"/>
                <w:szCs w:val="21"/>
              </w:rPr>
            </w:pPr>
            <w:r>
              <w:rPr>
                <w:rFonts w:hint="eastAsia" w:ascii="宋体" w:hAnsi="宋体" w:cs="宋体"/>
                <w:color w:val="auto"/>
              </w:rPr>
              <w:t>1、以经磋商小组一致认定满足磋商文件要求且投标价格经过扣除以后最低的评标价格为磋商基准价,其价格得分计20分。其他有效投标人的价格得分统一按公式计算:磋商报价得分=(磋商基准价÷最后磋商价格)×20。</w:t>
            </w:r>
          </w:p>
          <w:p>
            <w:pPr>
              <w:adjustRightInd w:val="0"/>
              <w:snapToGrid w:val="0"/>
              <w:spacing w:line="320" w:lineRule="exact"/>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rPr>
              <w:t>价格评审过程中，不得去掉最后报价中的最高报价和最低报价。</w:t>
            </w:r>
            <w:r>
              <w:rPr>
                <w:rFonts w:hint="eastAsia" w:ascii="宋体" w:hAnsi="宋体" w:cs="宋体"/>
                <w:color w:val="auto"/>
                <w:szCs w:val="21"/>
              </w:rPr>
              <w:t>投标人</w:t>
            </w:r>
            <w:r>
              <w:rPr>
                <w:rFonts w:hint="eastAsia" w:ascii="宋体" w:hAnsi="宋体" w:cs="宋体"/>
                <w:color w:val="auto"/>
              </w:rPr>
              <w:t>磋商</w:t>
            </w:r>
            <w:r>
              <w:rPr>
                <w:rFonts w:hint="eastAsia" w:ascii="宋体" w:hAnsi="宋体" w:cs="宋体"/>
                <w:color w:val="auto"/>
                <w:szCs w:val="21"/>
              </w:rPr>
              <w:t>报价超过最高限价为无效报价。</w:t>
            </w:r>
          </w:p>
          <w:p>
            <w:pPr>
              <w:adjustRightInd w:val="0"/>
              <w:snapToGrid w:val="0"/>
              <w:spacing w:line="320" w:lineRule="exact"/>
              <w:jc w:val="left"/>
              <w:rPr>
                <w:rFonts w:ascii="宋体" w:hAnsi="宋体" w:cs="宋体"/>
                <w:color w:val="auto"/>
                <w:szCs w:val="21"/>
              </w:rPr>
            </w:pPr>
            <w:r>
              <w:rPr>
                <w:rFonts w:hint="eastAsia" w:ascii="宋体" w:hAnsi="宋体" w:cs="宋体"/>
                <w:color w:val="auto"/>
                <w:szCs w:val="21"/>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rPr>
                <w:rFonts w:ascii="宋体" w:hAnsi="宋体" w:cs="宋体"/>
                <w:color w:val="auto"/>
                <w:szCs w:val="21"/>
              </w:rPr>
            </w:pPr>
            <w:r>
              <w:rPr>
                <w:rFonts w:hint="eastAsia" w:ascii="宋体" w:hAnsi="宋体" w:cs="宋体"/>
                <w:color w:val="auto"/>
                <w:szCs w:val="21"/>
              </w:rPr>
              <w:t>4、因落实政府采购政策进行价格调整的，以调整后的价格计算</w:t>
            </w:r>
            <w:r>
              <w:rPr>
                <w:rFonts w:hint="eastAsia" w:ascii="宋体" w:hAnsi="宋体" w:cs="宋体"/>
                <w:color w:val="auto"/>
              </w:rPr>
              <w:t>磋商</w:t>
            </w:r>
            <w:r>
              <w:rPr>
                <w:rFonts w:hint="eastAsia" w:ascii="宋体" w:hAnsi="宋体" w:cs="宋体"/>
                <w:color w:val="auto"/>
                <w:szCs w:val="21"/>
              </w:rPr>
              <w:t>评标基准价和</w:t>
            </w:r>
            <w:r>
              <w:rPr>
                <w:rFonts w:hint="eastAsia" w:ascii="宋体" w:hAnsi="宋体" w:cs="宋体"/>
                <w:color w:val="auto"/>
              </w:rPr>
              <w:t>磋商</w:t>
            </w:r>
            <w:r>
              <w:rPr>
                <w:rFonts w:hint="eastAsia" w:ascii="宋体" w:hAnsi="宋体" w:cs="宋体"/>
                <w:color w:val="auto"/>
                <w:szCs w:val="21"/>
              </w:rPr>
              <w:t>投标报价。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27" w:hRule="atLeast"/>
          <w:jc w:val="center"/>
        </w:trPr>
        <w:tc>
          <w:tcPr>
            <w:tcW w:w="1714" w:type="dxa"/>
            <w:vMerge w:val="restart"/>
            <w:tcBorders>
              <w:left w:val="single" w:color="auto" w:sz="4" w:space="0"/>
              <w:right w:val="single" w:color="auto" w:sz="4" w:space="0"/>
            </w:tcBorders>
            <w:vAlign w:val="center"/>
          </w:tcPr>
          <w:p>
            <w:pPr>
              <w:jc w:val="center"/>
              <w:rPr>
                <w:rFonts w:ascii="宋体" w:hAnsi="宋体" w:cs="宋体"/>
                <w:color w:val="auto"/>
                <w:szCs w:val="21"/>
              </w:rPr>
            </w:pPr>
            <w:r>
              <w:rPr>
                <w:rFonts w:ascii="宋体" w:hAnsi="宋体" w:cs="宋体"/>
                <w:color w:val="auto"/>
                <w:szCs w:val="21"/>
              </w:rPr>
              <w:t>商务部分</w:t>
            </w:r>
            <w:r>
              <w:rPr>
                <w:rFonts w:hint="eastAsia" w:ascii="宋体" w:hAnsi="宋体" w:cs="宋体"/>
                <w:color w:val="auto"/>
                <w:szCs w:val="21"/>
              </w:rPr>
              <w:t>（4</w:t>
            </w:r>
            <w:r>
              <w:rPr>
                <w:rFonts w:hint="eastAsia" w:ascii="宋体" w:hAnsi="宋体" w:cs="宋体"/>
                <w:color w:val="auto"/>
                <w:szCs w:val="21"/>
                <w:lang w:val="en-US" w:eastAsia="zh-CN"/>
              </w:rPr>
              <w:t>0</w:t>
            </w:r>
            <w:r>
              <w:rPr>
                <w:rFonts w:hint="eastAsia" w:ascii="宋体" w:hAnsi="宋体" w:cs="宋体"/>
                <w:color w:val="auto"/>
                <w:szCs w:val="21"/>
              </w:rPr>
              <w:t>分）</w:t>
            </w:r>
          </w:p>
        </w:tc>
        <w:tc>
          <w:tcPr>
            <w:tcW w:w="1536" w:type="dxa"/>
            <w:tcBorders>
              <w:top w:val="single" w:color="auto" w:sz="4" w:space="0"/>
              <w:left w:val="single" w:color="auto" w:sz="4" w:space="0"/>
              <w:right w:val="single" w:color="auto" w:sz="4" w:space="0"/>
            </w:tcBorders>
            <w:vAlign w:val="center"/>
          </w:tcPr>
          <w:p>
            <w:pPr>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企业资质</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4分</w:t>
            </w:r>
          </w:p>
        </w:tc>
        <w:tc>
          <w:tcPr>
            <w:tcW w:w="5829" w:type="dxa"/>
            <w:tcBorders>
              <w:top w:val="single" w:color="auto" w:sz="4" w:space="0"/>
              <w:left w:val="single" w:color="auto" w:sz="4" w:space="0"/>
              <w:bottom w:val="single" w:color="auto" w:sz="4" w:space="0"/>
              <w:right w:val="single" w:color="auto" w:sz="4" w:space="0"/>
            </w:tcBorders>
            <w:vAlign w:val="center"/>
          </w:tcPr>
          <w:p>
            <w:pPr>
              <w:pStyle w:val="17"/>
              <w:jc w:val="left"/>
              <w:rPr>
                <w:rFonts w:hint="eastAsia"/>
                <w:color w:val="auto"/>
                <w:lang w:val="en-US" w:eastAsia="zh-CN"/>
              </w:rPr>
            </w:pPr>
            <w:r>
              <w:rPr>
                <w:rFonts w:hint="eastAsia"/>
                <w:color w:val="auto"/>
                <w:lang w:val="en-US" w:eastAsia="zh-CN"/>
              </w:rPr>
              <w:t>供应商具备三级及以上危险化学品从业单位安全生产标准化评审资质，有三级评审资质的得1分，有二级评审资质的得2分，有一级评审资质的得4分。</w:t>
            </w:r>
          </w:p>
          <w:p>
            <w:pPr>
              <w:ind w:left="42" w:leftChars="20" w:right="42" w:rightChars="20"/>
              <w:rPr>
                <w:rFonts w:hint="eastAsia" w:ascii="宋体" w:hAnsi="宋体" w:cs="宋体"/>
                <w:color w:val="auto"/>
                <w:szCs w:val="21"/>
              </w:rPr>
            </w:pPr>
            <w:r>
              <w:rPr>
                <w:rFonts w:hint="eastAsia"/>
                <w:color w:val="auto"/>
                <w:lang w:val="en-US" w:eastAsia="zh-CN"/>
              </w:rPr>
              <w:t>注：提供相关资质证明复印件，不提供不得分。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27" w:hRule="atLeast"/>
          <w:jc w:val="center"/>
        </w:trPr>
        <w:tc>
          <w:tcPr>
            <w:tcW w:w="1714" w:type="dxa"/>
            <w:vMerge w:val="continue"/>
            <w:tcBorders>
              <w:left w:val="single" w:color="auto" w:sz="4" w:space="0"/>
              <w:right w:val="single" w:color="auto" w:sz="4" w:space="0"/>
            </w:tcBorders>
            <w:vAlign w:val="center"/>
          </w:tcPr>
          <w:p>
            <w:pPr>
              <w:jc w:val="center"/>
              <w:rPr>
                <w:rFonts w:ascii="宋体" w:hAnsi="宋体" w:cs="宋体"/>
                <w:color w:val="auto"/>
                <w:szCs w:val="21"/>
              </w:rPr>
            </w:pPr>
          </w:p>
        </w:tc>
        <w:tc>
          <w:tcPr>
            <w:tcW w:w="1536"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kern w:val="0"/>
                <w:szCs w:val="21"/>
              </w:rPr>
              <w:t>实施团队</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6分</w:t>
            </w:r>
          </w:p>
        </w:tc>
        <w:tc>
          <w:tcPr>
            <w:tcW w:w="5829" w:type="dxa"/>
            <w:tcBorders>
              <w:top w:val="single" w:color="auto" w:sz="4" w:space="0"/>
              <w:left w:val="single" w:color="auto" w:sz="4" w:space="0"/>
              <w:bottom w:val="single" w:color="auto" w:sz="4" w:space="0"/>
              <w:right w:val="single" w:color="auto" w:sz="4" w:space="0"/>
            </w:tcBorders>
            <w:vAlign w:val="center"/>
          </w:tcPr>
          <w:p>
            <w:pPr>
              <w:ind w:left="42" w:leftChars="20" w:right="42" w:rightChars="20"/>
              <w:rPr>
                <w:rFonts w:ascii="宋体" w:hAnsi="宋体" w:cs="宋体"/>
                <w:color w:val="auto"/>
                <w:szCs w:val="21"/>
              </w:rPr>
            </w:pPr>
            <w:r>
              <w:rPr>
                <w:rFonts w:hint="eastAsia" w:ascii="宋体" w:hAnsi="宋体" w:cs="宋体"/>
                <w:color w:val="auto"/>
                <w:szCs w:val="21"/>
              </w:rPr>
              <w:t>供应商针对本项目拟配备项目负责人1名：</w:t>
            </w:r>
          </w:p>
          <w:p>
            <w:pPr>
              <w:ind w:left="42" w:leftChars="20" w:right="42" w:rightChars="20"/>
              <w:rPr>
                <w:rFonts w:ascii="宋体" w:hAnsi="宋体" w:cs="宋体"/>
                <w:color w:val="auto"/>
                <w:szCs w:val="21"/>
              </w:rPr>
            </w:pPr>
            <w:r>
              <w:rPr>
                <w:rFonts w:hint="eastAsia" w:ascii="宋体" w:hAnsi="宋体" w:cs="宋体"/>
                <w:color w:val="auto"/>
                <w:szCs w:val="21"/>
              </w:rPr>
              <w:t>项目负责人具有安全或化工类相关正高级职称，得2分；</w:t>
            </w:r>
          </w:p>
          <w:p>
            <w:pPr>
              <w:ind w:left="42" w:leftChars="20" w:right="42" w:rightChars="20"/>
              <w:rPr>
                <w:rFonts w:hint="eastAsia" w:ascii="宋体" w:hAnsi="宋体" w:cs="宋体"/>
                <w:color w:val="auto"/>
                <w:szCs w:val="21"/>
              </w:rPr>
            </w:pPr>
            <w:r>
              <w:rPr>
                <w:rFonts w:hint="eastAsia" w:ascii="宋体" w:hAnsi="宋体" w:cs="宋体"/>
                <w:color w:val="auto"/>
                <w:szCs w:val="21"/>
              </w:rPr>
              <w:t>项目负责人为国家安全生产专家，得2分；</w:t>
            </w:r>
          </w:p>
          <w:p>
            <w:pPr>
              <w:ind w:left="42" w:leftChars="20" w:right="42" w:rightChars="20"/>
              <w:rPr>
                <w:rFonts w:ascii="宋体" w:hAnsi="宋体" w:cs="宋体"/>
                <w:color w:val="auto"/>
                <w:szCs w:val="21"/>
              </w:rPr>
            </w:pPr>
            <w:r>
              <w:rPr>
                <w:rFonts w:hint="eastAsia" w:ascii="宋体" w:hAnsi="宋体" w:cs="宋体"/>
                <w:color w:val="auto"/>
                <w:szCs w:val="21"/>
              </w:rPr>
              <w:t>项目负责人具有</w:t>
            </w:r>
            <w:r>
              <w:rPr>
                <w:rFonts w:hint="eastAsia" w:ascii="宋体" w:hAnsi="宋体" w:cs="宋体"/>
                <w:color w:val="auto"/>
                <w:szCs w:val="21"/>
                <w:lang w:val="en-US" w:eastAsia="zh-CN"/>
              </w:rPr>
              <w:t>注册安全工程师</w:t>
            </w:r>
            <w:r>
              <w:rPr>
                <w:rFonts w:hint="eastAsia" w:ascii="宋体" w:hAnsi="宋体" w:cs="宋体"/>
                <w:color w:val="auto"/>
                <w:szCs w:val="21"/>
              </w:rPr>
              <w:t>资质，得2分。</w:t>
            </w:r>
          </w:p>
          <w:p>
            <w:pPr>
              <w:ind w:left="42" w:leftChars="20" w:right="42" w:rightChars="20"/>
              <w:rPr>
                <w:rFonts w:ascii="宋体" w:hAnsi="宋体" w:cs="宋体"/>
                <w:color w:val="auto"/>
                <w:szCs w:val="21"/>
              </w:rPr>
            </w:pPr>
            <w:r>
              <w:rPr>
                <w:rFonts w:hint="eastAsia" w:ascii="宋体" w:hAnsi="宋体" w:cs="宋体"/>
                <w:color w:val="auto"/>
                <w:szCs w:val="21"/>
              </w:rPr>
              <w:t>注：提供相关人员有效证书的证明材料和投标人为其连续缴纳的近3个月社保证明（社保收缴部门提供）。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27" w:hRule="atLeast"/>
          <w:jc w:val="center"/>
        </w:trPr>
        <w:tc>
          <w:tcPr>
            <w:tcW w:w="1714" w:type="dxa"/>
            <w:vMerge w:val="continue"/>
            <w:tcBorders>
              <w:left w:val="single" w:color="auto" w:sz="4" w:space="0"/>
              <w:right w:val="single" w:color="auto" w:sz="4" w:space="0"/>
            </w:tcBorders>
            <w:vAlign w:val="center"/>
          </w:tcPr>
          <w:p>
            <w:pPr>
              <w:jc w:val="center"/>
              <w:rPr>
                <w:rFonts w:ascii="宋体" w:hAnsi="宋体" w:cs="宋体"/>
                <w:color w:val="auto"/>
                <w:szCs w:val="21"/>
              </w:rPr>
            </w:pPr>
          </w:p>
        </w:tc>
        <w:tc>
          <w:tcPr>
            <w:tcW w:w="1536"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cs="宋体"/>
                <w:color w:val="auto"/>
                <w:kern w:val="0"/>
                <w:szCs w:val="21"/>
              </w:rPr>
            </w:pP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rPr>
            </w:pPr>
            <w:r>
              <w:rPr>
                <w:rFonts w:hint="eastAsia" w:ascii="宋体" w:hAnsi="宋体" w:cs="宋体"/>
                <w:color w:val="auto"/>
                <w:szCs w:val="21"/>
              </w:rPr>
              <w:t>10分</w:t>
            </w:r>
          </w:p>
        </w:tc>
        <w:tc>
          <w:tcPr>
            <w:tcW w:w="582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rPr>
            </w:pPr>
            <w:r>
              <w:rPr>
                <w:rFonts w:hint="eastAsia" w:ascii="宋体" w:hAnsi="宋体" w:cs="宋体"/>
                <w:color w:val="auto"/>
                <w:szCs w:val="21"/>
              </w:rPr>
              <w:t>供应商针对本项目至少配备专家</w:t>
            </w:r>
            <w:r>
              <w:rPr>
                <w:rFonts w:hint="eastAsia" w:ascii="宋体" w:hAnsi="宋体" w:cs="宋体"/>
                <w:color w:val="auto"/>
                <w:szCs w:val="21"/>
                <w:lang w:val="en-US" w:eastAsia="zh-CN"/>
              </w:rPr>
              <w:t>5</w:t>
            </w:r>
            <w:r>
              <w:rPr>
                <w:rFonts w:hint="eastAsia" w:ascii="宋体" w:hAnsi="宋体" w:cs="宋体"/>
                <w:color w:val="auto"/>
                <w:szCs w:val="21"/>
              </w:rPr>
              <w:t>名，专家需具备安全</w:t>
            </w:r>
            <w:r>
              <w:rPr>
                <w:rFonts w:hint="eastAsia" w:ascii="宋体" w:hAnsi="宋体" w:cs="宋体"/>
                <w:color w:val="auto"/>
                <w:szCs w:val="21"/>
                <w:lang w:eastAsia="zh-CN"/>
              </w:rPr>
              <w:t>、</w:t>
            </w:r>
            <w:r>
              <w:rPr>
                <w:rFonts w:hint="eastAsia" w:ascii="宋体" w:hAnsi="宋体" w:cs="宋体"/>
                <w:color w:val="auto"/>
                <w:szCs w:val="21"/>
              </w:rPr>
              <w:t>化工</w:t>
            </w:r>
            <w:r>
              <w:rPr>
                <w:rFonts w:hint="eastAsia" w:ascii="宋体" w:hAnsi="宋体" w:cs="宋体"/>
                <w:color w:val="auto"/>
                <w:szCs w:val="21"/>
                <w:lang w:eastAsia="zh-CN"/>
              </w:rPr>
              <w:t>、</w:t>
            </w:r>
            <w:r>
              <w:rPr>
                <w:rFonts w:hint="eastAsia" w:ascii="宋体" w:hAnsi="宋体" w:cs="宋体"/>
                <w:color w:val="auto"/>
                <w:szCs w:val="21"/>
                <w:lang w:val="en-US" w:eastAsia="zh-CN"/>
              </w:rPr>
              <w:t>设备、电气仪表</w:t>
            </w:r>
            <w:r>
              <w:rPr>
                <w:rFonts w:hint="eastAsia" w:ascii="宋体" w:hAnsi="宋体" w:cs="宋体"/>
                <w:color w:val="auto"/>
                <w:szCs w:val="21"/>
              </w:rPr>
              <w:t>等工程类高级工程师及以上职称。</w:t>
            </w:r>
          </w:p>
          <w:p>
            <w:pPr>
              <w:rPr>
                <w:rFonts w:hint="eastAsia" w:ascii="宋体" w:hAnsi="宋体" w:cs="宋体"/>
                <w:color w:val="auto"/>
                <w:szCs w:val="21"/>
              </w:rPr>
            </w:pPr>
            <w:r>
              <w:rPr>
                <w:rFonts w:hint="eastAsia" w:ascii="宋体" w:hAnsi="宋体" w:cs="宋体"/>
                <w:color w:val="auto"/>
                <w:szCs w:val="21"/>
              </w:rPr>
              <w:t>专家中每有一名符合上述条件的人员得1分，每具备1名国家安全生产专家，加1分，满分10分。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0" w:hRule="atLeast"/>
          <w:jc w:val="center"/>
        </w:trPr>
        <w:tc>
          <w:tcPr>
            <w:tcW w:w="1714" w:type="dxa"/>
            <w:vMerge w:val="continue"/>
            <w:tcBorders>
              <w:left w:val="single" w:color="auto" w:sz="4" w:space="0"/>
              <w:right w:val="single" w:color="auto" w:sz="4" w:space="0"/>
            </w:tcBorders>
            <w:vAlign w:val="center"/>
          </w:tcPr>
          <w:p>
            <w:pPr>
              <w:jc w:val="center"/>
              <w:rPr>
                <w:rFonts w:ascii="宋体" w:hAnsi="宋体" w:cs="宋体"/>
                <w:color w:val="auto"/>
                <w:szCs w:val="21"/>
              </w:rPr>
            </w:pP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rPr>
            </w:pPr>
            <w:r>
              <w:rPr>
                <w:rFonts w:hint="eastAsia" w:ascii="宋体" w:hAnsi="宋体" w:cs="宋体"/>
                <w:color w:val="auto"/>
                <w:szCs w:val="21"/>
              </w:rPr>
              <w:t>技术能力</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rPr>
            </w:pPr>
            <w:r>
              <w:rPr>
                <w:rFonts w:hint="eastAsia" w:ascii="宋体" w:hAnsi="宋体" w:cs="宋体"/>
                <w:color w:val="auto"/>
                <w:szCs w:val="21"/>
              </w:rPr>
              <w:t>8分</w:t>
            </w:r>
          </w:p>
        </w:tc>
        <w:tc>
          <w:tcPr>
            <w:tcW w:w="582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rPr>
            </w:pPr>
            <w:r>
              <w:rPr>
                <w:rFonts w:hint="eastAsia" w:ascii="宋体" w:hAnsi="宋体" w:cs="宋体"/>
                <w:color w:val="auto"/>
                <w:szCs w:val="21"/>
              </w:rPr>
              <w:t>投标人起草或参与编制的安全领域的国家标准，每具有一项得2分，满分8分。</w:t>
            </w:r>
          </w:p>
          <w:p>
            <w:pPr>
              <w:rPr>
                <w:rFonts w:hint="eastAsia" w:ascii="宋体" w:hAnsi="宋体" w:cs="宋体"/>
                <w:color w:val="auto"/>
                <w:szCs w:val="21"/>
              </w:rPr>
            </w:pPr>
            <w:r>
              <w:rPr>
                <w:rFonts w:hint="eastAsia" w:ascii="宋体" w:hAnsi="宋体" w:cs="宋体"/>
                <w:color w:val="auto"/>
                <w:kern w:val="0"/>
                <w:szCs w:val="21"/>
              </w:rPr>
              <w:t>注：</w:t>
            </w:r>
            <w:r>
              <w:rPr>
                <w:rFonts w:hint="eastAsia" w:ascii="宋体" w:hAnsi="宋体" w:cs="宋体"/>
                <w:color w:val="auto"/>
                <w:szCs w:val="21"/>
              </w:rPr>
              <w:t>须提供相关文件起草（编制）说明或原文件内容复印件附在技术标中，文件内容须体现投标人名称，否则不得分。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62" w:hRule="atLeast"/>
          <w:jc w:val="center"/>
        </w:trPr>
        <w:tc>
          <w:tcPr>
            <w:tcW w:w="1714" w:type="dxa"/>
            <w:vMerge w:val="continue"/>
            <w:tcBorders>
              <w:left w:val="single" w:color="auto" w:sz="4" w:space="0"/>
              <w:right w:val="single" w:color="auto" w:sz="4" w:space="0"/>
            </w:tcBorders>
            <w:vAlign w:val="center"/>
          </w:tcPr>
          <w:p>
            <w:pPr>
              <w:jc w:val="center"/>
              <w:rPr>
                <w:rFonts w:ascii="宋体" w:hAnsi="宋体" w:cs="宋体"/>
                <w:color w:val="auto"/>
                <w:szCs w:val="21"/>
              </w:rPr>
            </w:pP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rPr>
            </w:pPr>
            <w:r>
              <w:rPr>
                <w:rFonts w:hint="eastAsia" w:ascii="宋体" w:hAnsi="宋体" w:cs="宋体"/>
                <w:color w:val="auto"/>
                <w:szCs w:val="21"/>
              </w:rPr>
              <w:t>类似业绩</w:t>
            </w:r>
          </w:p>
        </w:tc>
        <w:tc>
          <w:tcPr>
            <w:tcW w:w="9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color w:val="auto"/>
                <w:szCs w:val="21"/>
              </w:rPr>
            </w:pPr>
            <w:r>
              <w:rPr>
                <w:rFonts w:hint="eastAsia" w:ascii="宋体" w:hAnsi="宋体" w:cs="宋体"/>
                <w:color w:val="auto"/>
                <w:szCs w:val="21"/>
              </w:rPr>
              <w:t>12分</w:t>
            </w:r>
          </w:p>
        </w:tc>
        <w:tc>
          <w:tcPr>
            <w:tcW w:w="582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kern w:val="0"/>
                <w:szCs w:val="21"/>
              </w:rPr>
            </w:pPr>
            <w:r>
              <w:rPr>
                <w:rFonts w:hint="eastAsia" w:ascii="宋体" w:hAnsi="宋体" w:cs="宋体"/>
                <w:color w:val="auto"/>
                <w:kern w:val="0"/>
                <w:szCs w:val="21"/>
              </w:rPr>
              <w:t>提供合同签订日期在202</w:t>
            </w:r>
            <w:r>
              <w:rPr>
                <w:rFonts w:hint="eastAsia" w:ascii="宋体" w:hAnsi="宋体" w:cs="宋体"/>
                <w:color w:val="auto"/>
                <w:kern w:val="0"/>
                <w:szCs w:val="21"/>
                <w:lang w:val="en-US" w:eastAsia="zh-CN"/>
              </w:rPr>
              <w:t>1</w:t>
            </w:r>
            <w:r>
              <w:rPr>
                <w:rFonts w:hint="eastAsia" w:ascii="宋体" w:hAnsi="宋体" w:cs="宋体"/>
                <w:color w:val="auto"/>
                <w:kern w:val="0"/>
                <w:szCs w:val="21"/>
              </w:rPr>
              <w:t>年1月1日至今已完成的类似项目的业绩。每个业绩得3分，满分12分。</w:t>
            </w:r>
          </w:p>
          <w:p>
            <w:pPr>
              <w:rPr>
                <w:rFonts w:ascii="宋体" w:hAnsi="宋体" w:cs="宋体"/>
                <w:color w:val="auto"/>
                <w:kern w:val="0"/>
                <w:szCs w:val="21"/>
              </w:rPr>
            </w:pPr>
            <w:r>
              <w:rPr>
                <w:rFonts w:hint="eastAsia" w:ascii="宋体" w:hAnsi="宋体" w:cs="宋体"/>
                <w:color w:val="auto"/>
                <w:kern w:val="0"/>
                <w:szCs w:val="21"/>
              </w:rPr>
              <w:t>注：须提供合同复印件并加盖公章，否则不得分。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8" w:hRule="atLeast"/>
          <w:jc w:val="center"/>
        </w:trPr>
        <w:tc>
          <w:tcPr>
            <w:tcW w:w="1714"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技术</w:t>
            </w:r>
          </w:p>
          <w:p>
            <w:pPr>
              <w:jc w:val="cente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40</w:t>
            </w:r>
            <w:r>
              <w:rPr>
                <w:rFonts w:hint="eastAsia" w:ascii="宋体" w:hAnsi="宋体" w:cs="宋体"/>
                <w:color w:val="auto"/>
                <w:szCs w:val="21"/>
              </w:rPr>
              <w:t>分）</w:t>
            </w:r>
          </w:p>
        </w:tc>
        <w:tc>
          <w:tcPr>
            <w:tcW w:w="1536"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ascii="宋体" w:hAnsi="宋体" w:cs="宋体"/>
                <w:color w:val="auto"/>
                <w:szCs w:val="21"/>
              </w:rPr>
            </w:pPr>
            <w:r>
              <w:rPr>
                <w:rFonts w:hint="eastAsia" w:ascii="宋体" w:hAnsi="宋体" w:cs="宋体"/>
                <w:color w:val="auto"/>
                <w:spacing w:val="-10"/>
                <w:sz w:val="21"/>
                <w:szCs w:val="21"/>
              </w:rPr>
              <w:t>项目实施方案</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cs="宋体"/>
                <w:color w:val="auto"/>
                <w:szCs w:val="21"/>
              </w:rPr>
              <w:t>15分</w:t>
            </w:r>
          </w:p>
        </w:tc>
        <w:tc>
          <w:tcPr>
            <w:tcW w:w="582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s="宋体"/>
                <w:color w:val="auto"/>
                <w:szCs w:val="21"/>
              </w:rPr>
              <w:t>根据供应商提供的项目实施方案（①项目理解 ②总体工作思路 ③任务目标 ④工作流程 ⑤工作方案）进行综合评审：内容完全满足本项目需求的得15分，每缺少一项的扣3分，每项内容中有缺项漏项或欠合理的每处扣1分，扣完为止。（明显不合理或未递交的不计分）。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2" w:hRule="atLeast"/>
          <w:jc w:val="center"/>
        </w:trPr>
        <w:tc>
          <w:tcPr>
            <w:tcW w:w="1714" w:type="dxa"/>
            <w:vMerge w:val="continue"/>
            <w:tcBorders>
              <w:left w:val="single" w:color="auto" w:sz="4" w:space="0"/>
              <w:right w:val="single" w:color="auto" w:sz="4" w:space="0"/>
            </w:tcBorders>
            <w:vAlign w:val="center"/>
          </w:tcPr>
          <w:p>
            <w:pPr>
              <w:jc w:val="center"/>
              <w:rPr>
                <w:rFonts w:ascii="宋体" w:hAnsi="宋体" w:cs="宋体"/>
                <w:color w:val="auto"/>
                <w:szCs w:val="21"/>
              </w:rPr>
            </w:pP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项目进度计划</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lang w:val="en-US" w:eastAsia="zh-CN"/>
              </w:rPr>
              <w:t>12</w:t>
            </w:r>
            <w:r>
              <w:rPr>
                <w:rFonts w:hint="eastAsia" w:ascii="宋体" w:hAnsi="宋体" w:cs="宋体"/>
                <w:color w:val="auto"/>
                <w:szCs w:val="21"/>
              </w:rPr>
              <w:t>分</w:t>
            </w:r>
          </w:p>
        </w:tc>
        <w:tc>
          <w:tcPr>
            <w:tcW w:w="582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rPr>
            </w:pPr>
            <w:r>
              <w:rPr>
                <w:rFonts w:hint="eastAsia" w:ascii="宋体" w:hAnsi="宋体" w:cs="宋体"/>
                <w:color w:val="auto"/>
                <w:kern w:val="0"/>
                <w:szCs w:val="21"/>
              </w:rPr>
              <w:t>根据供应商提供的项目进度计划（①项目管理机构设置 ②内部管理的职责分工 ③工作任务安排 ④进度计划）进行综合评审：内容完全满足本项目需求的得</w:t>
            </w:r>
            <w:r>
              <w:rPr>
                <w:rFonts w:hint="eastAsia" w:ascii="宋体" w:hAnsi="宋体" w:cs="宋体"/>
                <w:color w:val="auto"/>
                <w:kern w:val="0"/>
                <w:szCs w:val="21"/>
                <w:lang w:val="en-US" w:eastAsia="zh-CN"/>
              </w:rPr>
              <w:t>12</w:t>
            </w:r>
            <w:r>
              <w:rPr>
                <w:rFonts w:hint="eastAsia" w:ascii="宋体" w:hAnsi="宋体" w:cs="宋体"/>
                <w:color w:val="auto"/>
                <w:kern w:val="0"/>
                <w:szCs w:val="21"/>
              </w:rPr>
              <w:t>分，每缺少一项的扣</w:t>
            </w:r>
            <w:r>
              <w:rPr>
                <w:rFonts w:hint="eastAsia" w:ascii="宋体" w:hAnsi="宋体" w:cs="宋体"/>
                <w:color w:val="auto"/>
                <w:kern w:val="0"/>
                <w:szCs w:val="21"/>
                <w:lang w:val="en-US" w:eastAsia="zh-CN"/>
              </w:rPr>
              <w:t>3</w:t>
            </w:r>
            <w:r>
              <w:rPr>
                <w:rFonts w:hint="eastAsia" w:ascii="宋体" w:hAnsi="宋体" w:cs="宋体"/>
                <w:color w:val="auto"/>
                <w:kern w:val="0"/>
                <w:szCs w:val="21"/>
              </w:rPr>
              <w:t>分，每项内容中有缺项漏项或欠合理的每处扣1分，扣完为止。（明显不合理或未递交的不计分）。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40" w:hRule="atLeast"/>
          <w:jc w:val="center"/>
        </w:trPr>
        <w:tc>
          <w:tcPr>
            <w:tcW w:w="1714" w:type="dxa"/>
            <w:vMerge w:val="continue"/>
            <w:tcBorders>
              <w:left w:val="single" w:color="auto" w:sz="4" w:space="0"/>
              <w:right w:val="single" w:color="auto" w:sz="4" w:space="0"/>
            </w:tcBorders>
            <w:vAlign w:val="center"/>
          </w:tcPr>
          <w:p>
            <w:pPr>
              <w:jc w:val="center"/>
              <w:rPr>
                <w:rFonts w:ascii="宋体" w:hAnsi="宋体" w:cs="宋体"/>
                <w:color w:val="auto"/>
                <w:szCs w:val="21"/>
              </w:rPr>
            </w:pP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lang w:val="en-US" w:eastAsia="zh-CN"/>
              </w:rPr>
              <w:t>项目</w:t>
            </w:r>
            <w:r>
              <w:rPr>
                <w:rFonts w:hint="eastAsia" w:ascii="宋体" w:hAnsi="宋体"/>
                <w:color w:val="auto"/>
                <w:szCs w:val="21"/>
              </w:rPr>
              <w:t>质量保证措施</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9分</w:t>
            </w:r>
          </w:p>
        </w:tc>
        <w:tc>
          <w:tcPr>
            <w:tcW w:w="58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1"/>
              </w:rPr>
            </w:pPr>
            <w:r>
              <w:rPr>
                <w:rFonts w:hint="eastAsia" w:ascii="宋体" w:hAnsi="宋体" w:cs="宋体"/>
                <w:color w:val="auto"/>
                <w:kern w:val="0"/>
                <w:szCs w:val="21"/>
              </w:rPr>
              <w:t>根据供应商提供的针对本项目的质量保证措施（①</w:t>
            </w:r>
            <w:r>
              <w:rPr>
                <w:rFonts w:hint="eastAsia" w:ascii="宋体" w:hAnsi="宋体" w:cs="宋体"/>
                <w:color w:val="auto"/>
                <w:kern w:val="0"/>
                <w:szCs w:val="21"/>
                <w:lang w:val="en-US" w:eastAsia="zh-CN"/>
              </w:rPr>
              <w:t>人员保障措施</w:t>
            </w:r>
            <w:r>
              <w:rPr>
                <w:rFonts w:hint="eastAsia" w:ascii="宋体" w:hAnsi="宋体" w:cs="宋体"/>
                <w:color w:val="auto"/>
                <w:kern w:val="0"/>
                <w:szCs w:val="21"/>
              </w:rPr>
              <w:t xml:space="preserve"> ②</w:t>
            </w:r>
            <w:r>
              <w:rPr>
                <w:rFonts w:hint="eastAsia" w:ascii="宋体" w:hAnsi="宋体" w:cs="宋体"/>
                <w:color w:val="auto"/>
                <w:kern w:val="0"/>
                <w:szCs w:val="21"/>
                <w:lang w:val="en-US" w:eastAsia="zh-CN"/>
              </w:rPr>
              <w:t>制度保障措施</w:t>
            </w:r>
            <w:r>
              <w:rPr>
                <w:rFonts w:hint="eastAsia" w:ascii="宋体" w:hAnsi="宋体" w:cs="宋体"/>
                <w:color w:val="auto"/>
                <w:kern w:val="0"/>
                <w:szCs w:val="21"/>
              </w:rPr>
              <w:t xml:space="preserve"> ③</w:t>
            </w:r>
            <w:r>
              <w:rPr>
                <w:rFonts w:hint="eastAsia" w:ascii="宋体" w:hAnsi="宋体" w:cs="宋体"/>
                <w:color w:val="auto"/>
                <w:kern w:val="0"/>
                <w:szCs w:val="21"/>
                <w:lang w:val="en-US" w:eastAsia="zh-CN"/>
              </w:rPr>
              <w:t>质量控制措施</w:t>
            </w:r>
            <w:r>
              <w:rPr>
                <w:rFonts w:hint="eastAsia" w:ascii="宋体" w:hAnsi="宋体" w:cs="宋体"/>
                <w:color w:val="auto"/>
                <w:kern w:val="0"/>
                <w:szCs w:val="21"/>
              </w:rPr>
              <w:t>）进行综合评审：内容完全满足本项目需求的得9分，每缺少一项的扣3分，每项内容中有缺项漏项或欠合理的每处扣1分，扣完为止（明显不合理或未递交的不计分）。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61" w:hRule="atLeast"/>
          <w:jc w:val="center"/>
        </w:trPr>
        <w:tc>
          <w:tcPr>
            <w:tcW w:w="1714" w:type="dxa"/>
            <w:vMerge w:val="continue"/>
            <w:tcBorders>
              <w:left w:val="single" w:color="auto" w:sz="4" w:space="0"/>
              <w:right w:val="single" w:color="auto" w:sz="4" w:space="0"/>
            </w:tcBorders>
            <w:vAlign w:val="center"/>
          </w:tcPr>
          <w:p>
            <w:pPr>
              <w:adjustRightInd w:val="0"/>
              <w:snapToGrid w:val="0"/>
              <w:jc w:val="center"/>
              <w:rPr>
                <w:rFonts w:ascii="宋体" w:hAnsi="宋体" w:cs="宋体"/>
                <w:color w:val="auto"/>
                <w:szCs w:val="21"/>
              </w:rPr>
            </w:pP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olor w:val="auto"/>
                <w:szCs w:val="21"/>
              </w:rPr>
              <w:t>后续服务</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kern w:val="0"/>
                <w:szCs w:val="21"/>
              </w:rPr>
            </w:pPr>
            <w:r>
              <w:rPr>
                <w:rFonts w:hint="eastAsia" w:ascii="宋体" w:hAnsi="宋体" w:cs="宋体"/>
                <w:color w:val="auto"/>
                <w:kern w:val="0"/>
                <w:szCs w:val="21"/>
                <w:lang w:val="en-US" w:eastAsia="zh-CN"/>
              </w:rPr>
              <w:t>4</w:t>
            </w:r>
            <w:r>
              <w:rPr>
                <w:rFonts w:hint="eastAsia" w:ascii="宋体" w:hAnsi="宋体" w:cs="宋体"/>
                <w:color w:val="auto"/>
                <w:kern w:val="0"/>
                <w:szCs w:val="21"/>
              </w:rPr>
              <w:t>分</w:t>
            </w:r>
          </w:p>
        </w:tc>
        <w:tc>
          <w:tcPr>
            <w:tcW w:w="582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val="en-US" w:eastAsia="zh-CN"/>
              </w:rPr>
              <w:t>供应商</w:t>
            </w:r>
            <w:r>
              <w:rPr>
                <w:rFonts w:hint="eastAsia" w:ascii="宋体" w:hAnsi="宋体" w:cs="宋体"/>
                <w:color w:val="auto"/>
                <w:kern w:val="0"/>
                <w:szCs w:val="21"/>
              </w:rPr>
              <w:t>承诺在项目实施过程中，对应急管理部门或企业遇到的关于项目相关业务问题的咨询能做到全面解答，且响应时间在</w:t>
            </w:r>
            <w:r>
              <w:rPr>
                <w:rFonts w:hint="eastAsia" w:ascii="宋体" w:hAnsi="宋体" w:cs="宋体"/>
                <w:color w:val="auto"/>
                <w:kern w:val="0"/>
                <w:szCs w:val="21"/>
                <w:lang w:val="en-US" w:eastAsia="zh-CN"/>
              </w:rPr>
              <w:t>2</w:t>
            </w:r>
            <w:r>
              <w:rPr>
                <w:rFonts w:hint="eastAsia" w:ascii="宋体" w:hAnsi="宋体" w:cs="宋体"/>
                <w:color w:val="auto"/>
                <w:kern w:val="0"/>
                <w:szCs w:val="21"/>
              </w:rPr>
              <w:t>个小时内的，得</w:t>
            </w:r>
            <w:r>
              <w:rPr>
                <w:rFonts w:hint="eastAsia" w:ascii="宋体" w:hAnsi="宋体" w:cs="宋体"/>
                <w:color w:val="auto"/>
                <w:kern w:val="0"/>
                <w:szCs w:val="21"/>
                <w:lang w:val="en-US" w:eastAsia="zh-CN"/>
              </w:rPr>
              <w:t>4</w:t>
            </w:r>
            <w:r>
              <w:rPr>
                <w:rFonts w:hint="eastAsia" w:ascii="宋体" w:hAnsi="宋体" w:cs="宋体"/>
                <w:color w:val="auto"/>
                <w:kern w:val="0"/>
                <w:szCs w:val="21"/>
              </w:rPr>
              <w:t>分。（提供承诺函）</w:t>
            </w:r>
          </w:p>
          <w:p>
            <w:pPr>
              <w:rPr>
                <w:color w:val="auto"/>
              </w:rPr>
            </w:pPr>
            <w:r>
              <w:rPr>
                <w:rFonts w:hint="eastAsia" w:ascii="宋体" w:hAnsi="宋体" w:cs="宋体"/>
                <w:color w:val="auto"/>
                <w:kern w:val="0"/>
                <w:szCs w:val="21"/>
              </w:rPr>
              <w:t>2.未承诺的，不得分。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325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auto"/>
                <w:szCs w:val="21"/>
              </w:rPr>
            </w:pPr>
            <w:r>
              <w:rPr>
                <w:rFonts w:hint="eastAsia" w:ascii="宋体" w:hAnsi="宋体" w:cs="宋体"/>
                <w:color w:val="auto"/>
                <w:szCs w:val="21"/>
              </w:rPr>
              <w:t>合计</w:t>
            </w:r>
          </w:p>
        </w:tc>
        <w:tc>
          <w:tcPr>
            <w:tcW w:w="9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auto"/>
                <w:szCs w:val="21"/>
              </w:rPr>
            </w:pPr>
            <w:r>
              <w:rPr>
                <w:rFonts w:hint="eastAsia" w:ascii="宋体" w:hAnsi="宋体" w:cs="宋体"/>
                <w:color w:val="auto"/>
                <w:szCs w:val="21"/>
              </w:rPr>
              <w:t>100</w:t>
            </w:r>
          </w:p>
        </w:tc>
        <w:tc>
          <w:tcPr>
            <w:tcW w:w="5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auto"/>
                <w:szCs w:val="21"/>
              </w:rPr>
            </w:pPr>
          </w:p>
        </w:tc>
      </w:tr>
    </w:tbl>
    <w:p>
      <w:pPr>
        <w:pStyle w:val="2"/>
        <w:spacing w:line="560" w:lineRule="exact"/>
        <w:jc w:val="both"/>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pStyle w:val="7"/>
        <w:spacing w:line="620" w:lineRule="exact"/>
        <w:jc w:val="both"/>
        <w:rPr>
          <w:rFonts w:ascii="仿宋" w:hAnsi="仿宋" w:eastAsia="仿宋" w:cs="仿宋"/>
          <w:color w:val="000000" w:themeColor="text1"/>
          <w:sz w:val="32"/>
          <w14:textFill>
            <w14:solidFill>
              <w14:schemeClr w14:val="tx1"/>
            </w14:solidFill>
          </w14:textFill>
        </w:rPr>
      </w:pPr>
    </w:p>
    <w:p>
      <w:pPr>
        <w:pStyle w:val="7"/>
        <w:spacing w:line="620" w:lineRule="exact"/>
        <w:jc w:val="both"/>
        <w:rPr>
          <w:rFonts w:ascii="仿宋" w:hAnsi="仿宋" w:eastAsia="仿宋" w:cs="仿宋"/>
          <w:color w:val="000000" w:themeColor="text1"/>
          <w:sz w:val="32"/>
          <w14:textFill>
            <w14:solidFill>
              <w14:schemeClr w14:val="tx1"/>
            </w14:solidFill>
          </w14:textFill>
        </w:rPr>
      </w:pPr>
    </w:p>
    <w:p>
      <w:pPr>
        <w:pStyle w:val="7"/>
        <w:spacing w:line="620" w:lineRule="exact"/>
        <w:jc w:val="both"/>
        <w:rPr>
          <w:rFonts w:ascii="仿宋" w:hAnsi="仿宋" w:eastAsia="仿宋" w:cs="仿宋"/>
          <w:color w:val="000000" w:themeColor="text1"/>
          <w:sz w:val="32"/>
          <w14:textFill>
            <w14:solidFill>
              <w14:schemeClr w14:val="tx1"/>
            </w14:solidFill>
          </w14:textFill>
        </w:rPr>
      </w:pPr>
    </w:p>
    <w:p>
      <w:pPr>
        <w:pStyle w:val="7"/>
        <w:spacing w:line="620" w:lineRule="exact"/>
        <w:jc w:val="both"/>
        <w:rPr>
          <w:rFonts w:ascii="仿宋" w:hAnsi="仿宋" w:eastAsia="仿宋" w:cs="仿宋"/>
          <w:color w:val="000000" w:themeColor="text1"/>
          <w:sz w:val="32"/>
          <w14:textFill>
            <w14:solidFill>
              <w14:schemeClr w14:val="tx1"/>
            </w14:solidFill>
          </w14:textFill>
        </w:rPr>
      </w:pPr>
    </w:p>
    <w:p>
      <w:pPr>
        <w:pStyle w:val="7"/>
        <w:spacing w:line="620" w:lineRule="exact"/>
        <w:jc w:val="both"/>
        <w:rPr>
          <w:rFonts w:hint="eastAsia"/>
          <w:color w:val="000000" w:themeColor="text1"/>
          <w14:textFill>
            <w14:solidFill>
              <w14:schemeClr w14:val="tx1"/>
            </w14:solidFill>
          </w14:textFill>
        </w:rPr>
      </w:pPr>
    </w:p>
    <w:p>
      <w:pPr>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14:textFill>
            <w14:solidFill>
              <w14:schemeClr w14:val="tx1"/>
            </w14:solidFill>
          </w14:textFill>
        </w:rPr>
      </w:pPr>
    </w:p>
    <w:p>
      <w:pPr>
        <w:rPr>
          <w:rFonts w:hint="default" w:ascii="Times New Roman" w:hAnsi="Times New Roman" w:cs="Times New Roman"/>
          <w:color w:val="000000" w:themeColor="text1"/>
          <w:lang w:val="en-US" w:eastAsia="zh"/>
          <w14:textFill>
            <w14:solidFill>
              <w14:schemeClr w14:val="tx1"/>
            </w14:solidFill>
          </w14:textFill>
        </w:rPr>
      </w:pPr>
    </w:p>
    <w:p>
      <w:pPr>
        <w:rPr>
          <w:rFonts w:hint="default" w:ascii="Times New Roman" w:hAnsi="Times New Roman" w:cs="Times New Roman"/>
          <w:color w:val="000000" w:themeColor="text1"/>
          <w:lang w:val="en-US" w:eastAsia="zh"/>
          <w14:textFill>
            <w14:solidFill>
              <w14:schemeClr w14:val="tx1"/>
            </w14:solidFill>
          </w14:textFill>
        </w:rPr>
      </w:pPr>
    </w:p>
    <w:sectPr>
      <w:footerReference r:id="rId7" w:type="first"/>
      <w:footerReference r:id="rId5" w:type="default"/>
      <w:footerReference r:id="rId6" w:type="even"/>
      <w:pgSz w:w="11906" w:h="16838"/>
      <w:pgMar w:top="1440" w:right="1474" w:bottom="1440" w:left="1474" w:header="851" w:footer="992"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DejaVu Sans">
    <w:altName w:val="Segoe Print"/>
    <w:panose1 w:val="020B0603030804020204"/>
    <w:charset w:val="00"/>
    <w:family w:val="auto"/>
    <w:pitch w:val="default"/>
    <w:sig w:usb0="00000000" w:usb1="00000000" w:usb2="0A246029" w:usb3="0400200C" w:csb0="600001FF" w:csb1="DFFF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posOffset>5355590</wp:posOffset>
              </wp:positionH>
              <wp:positionV relativeFrom="paragraph">
                <wp:posOffset>-31750</wp:posOffset>
              </wp:positionV>
              <wp:extent cx="445135" cy="230505"/>
              <wp:effectExtent l="0" t="0" r="0" b="0"/>
              <wp:wrapNone/>
              <wp:docPr id="4" name="文本框 12"/>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wps:spPr>
                    <wps:txbx>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wps:txbx>
                    <wps:bodyPr vert="horz" wrap="none" lIns="0" tIns="0" rIns="0" bIns="0" anchor="t" anchorCtr="0" upright="1">
                      <a:spAutoFit/>
                    </wps:bodyPr>
                  </wps:wsp>
                </a:graphicData>
              </a:graphic>
            </wp:anchor>
          </w:drawing>
        </mc:Choice>
        <mc:Fallback>
          <w:pict>
            <v:shape id="文本框 12" o:spid="_x0000_s1026" o:spt="202" type="#_x0000_t202" style="position:absolute;left:0pt;margin-left:421.7pt;margin-top:-2.5pt;height:18.15pt;width:35.05pt;mso-position-horizontal-relative:margin;mso-wrap-style:none;z-index:251659264;mso-width-relative:page;mso-height-relative:page;" filled="f" stroked="f" coordsize="21600,21600" o:gfxdata="UEsDBAoAAAAAAIdO4kAAAAAAAAAAAAAAAAAEAAAAZHJzL1BLAwQUAAAACACHTuJAzbYxo9YAAAAJ&#10;AQAADwAAAGRycy9kb3ducmV2LnhtbE2Py07DMBBF90j8gzVI7FonpIUQMumiEht2lAqJnRtP4wg/&#10;othNk79nWMFyNEf3nlvvZmfFRGPsg0fI1xkI8m3Qve8Qjh+vqxJETMprZYMnhIUi7Jrbm1pVOlz9&#10;O02H1AkO8bFSCCaloZIytoaciuswkOffOYxOJT7HTupRXTncWfmQZY/Sqd5zg1ED7Q2134eLQ3ia&#10;PwMNkfb0dZ7a0fRLad8WxPu7PHsBkWhOfzD86rM6NOx0Chevo7AI5abYMIqw2vImBp7zYgvihFDk&#10;Bcimlv8XND9QSwMEFAAAAAgAh07iQFn165DJAQAAbwMAAA4AAABkcnMvZTJvRG9jLnhtbK1TS44T&#10;MRDdI3EHy3vi7kyCUCvOiJnRICQESMMcwHHbaUv+yXbSHQ4AN2DFhj3nyjkou9OZDzvExl2uKr96&#10;r6p6dTkYjfYiROUsxfWswkhY7lpltxTff7l99QajmJhtmXZWUHwQEV+uX75Y9b4Rc9c53YqAAMTG&#10;pvcUdyn5hpDIO2FYnDkvLASlC4YluIYtaQPrAd1oMq+q16R3ofXBcREjeG/GIF4XfCkFT5+kjCIh&#10;TTFwS+UM5dzkk6xXrNkG5jvFTzTYP7AwTFkoeoa6YYmhXVB/QRnFg4tOphl3hjgpFRdFA6ipq2dq&#10;7jrmRdECzYn+3Kb4/2D5x/3ngFRL8QIjywyM6Pjj+/Hn7+Ovb6ie5/70PjaQduchMQ1XboA5T/4I&#10;zix7kMHkLwhCEIdOH87dFUNCHJyLxbK+WGLEITS/qJbVMqOQh8c+xPROOIOyQXGA4ZWesv2HmMbU&#10;KSXXsu5WaV0GqO0TB2BmD8nMR4bZSsNmOMnZuPYAamBvoU7nwleMetgBii0sKUb6vYUW53WZjDAZ&#10;m8lglsNDihNGo3mdxrXa+aC2HeDWhXz0b3cJmBYBmcZY+8QOplpacNrAvDaP7yXr4T9Z/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NtjGj1gAAAAkBAAAPAAAAAAAAAAEAIAAAACIAAABkcnMvZG93&#10;bnJldi54bWxQSwECFAAUAAAACACHTuJAWfXrkMkBAABvAwAADgAAAAAAAAABACAAAAAlAQAAZHJz&#10;L2Uyb0RvYy54bWxQSwUGAAAAAAYABgBZAQAAYAUAAAAA&#10;">
              <v:fill on="f" focussize="0,0"/>
              <v:stroke on="f"/>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bePYMUBAABxAwAADgAAAGRycy9lMm9Eb2MueG1srVPBbhMxEL0j9R8s&#10;3xtvggTRKk4FVEVICJAKH+B4vVlLtseyneyGD4A/4MSFO9+V7+jYm02hvVW9eMcz45n3Zt6urgZr&#10;yF6FqMFxOp9VlCgnodFuy+m3rzeXS0piEq4RBpzi9KAivVpfvFj1vlYL6MA0KhAs4mLde067lHzN&#10;WJSdsiLOwCuHwRaCFQmvYcuaIHqsbg1bVNUr1kNofACpYkTv9Rik61K/bZVMn9s2qkQMp4gtlTOU&#10;c5NPtl6JehuE77Q8wRBPQGGFdtj0XOpaJEF2QT8qZbUMEKFNMwmWQdtqqQoHZDOvHrC57YRXhQsO&#10;J/rzmOLzlZWf9l8C0Q2nrylxwuKKjr9+Hn//Pf75QeYv83x6H2tMu/WYmIa3MOCeJ39EZ6Y9tMHm&#10;LxIiGMdJH87TVUMiMj9aLpbLCkMSY9MF67P75z7E9F6BJdngNOD6ylTF/mNMY+qUkrs5uNHGlBUa&#10;958Da2YPy9hHjNlKw2Y4EdpAc0A+qFzs00H4TkmPKuDUoUwpMR8cDjkLZjLCZGwmQziJDzlNlIzm&#10;uzQKa+eD3nZFahlU9G92CZEWAhnG2PuEDvdaRnDSYBbOv/eSdf+nrO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Lm3j2DFAQAAcQMAAA4AAAAAAAAAAQAgAAAAHgEAAGRycy9lMm9Eb2MueG1s&#10;UEsFBgAAAAAGAAYAWQEAAFUFAAAAAA==&#10;">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posOffset>-15875</wp:posOffset>
              </wp:positionH>
              <wp:positionV relativeFrom="paragraph">
                <wp:posOffset>-20955</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left:-1.25pt;margin-top:-1.65pt;height:144pt;width:144pt;mso-position-horizontal-relative:margin;mso-wrap-style:none;z-index:251660288;mso-width-relative:page;mso-height-relative:page;" filled="f" stroked="f" coordsize="21600,21600" o:gfxdata="UEsDBAoAAAAAAIdO4kAAAAAAAAAAAAAAAAAEAAAAZHJzL1BLAwQUAAAACACHTuJA0+HNItUAAAAJ&#10;AQAADwAAAGRycy9kb3ducmV2LnhtbE2PP2/CMBDF90r9DtYhdQOHUEqUxmFA6tKttKrUzcRHHGGf&#10;o9iE5Nv3mNrp/rynd7+r9pN3YsQhdoEUrFcZCKQmmI5aBV+fb8sCREyajHaBUMGMEfb140OlSxNu&#10;9IHjMbWCQyiWWoFNqS+ljI1Fr+Mq9EisncPgdeJxaKUZ9I3DvZN5lr1IrzviC1b3eLDYXI5Xr2A3&#10;fQfsIx7w5zw2g+3mwr3PSj0t1tkriIRT+jPDHZ/RoWamU7iSicIpWOZbdnLdbECwnhdbXpzuzfMO&#10;ZF3J/x/Uv1BLAwQUAAAACACHTuJAC/qvoMIBAABwAwAADgAAAGRycy9lMm9Eb2MueG1srVNLjhMx&#10;EN0jcQfLe+KeLEZRK84IZjQjJARIAwdw3Hbakn8qO+kOB4AbsGLDnnPlHJTd6QyfHWLjLleVq96r&#10;er2+GZ0lBwXJBM/p1aKhRHkZOuN3nH78cP9iRUnKwnfCBq84PapEbzbPn62H2Kpl6IPtFBAs4lM7&#10;RE77nGPLWJK9ciItQlQegzqAExmvsGMdiAGrO8uWTXPNhgBdhCBVSui9m4J0U+trrWR+p3VSmVhO&#10;EVuuJ9RzW062WYt2ByL2Rp5hiH9A4YTx2PRS6k5kQfZg/irljISQgs4LGRwLWhupKgdkc9X8weax&#10;F1FVLjicFC9jSv+vrHx7eA/EdJxeU+KFwxWdvn45fftx+v6ZLMt4hphazHqMmJfHV2HENc/+hM7C&#10;etTgyhf5EIzjoI+X4aoxE1kerZarVYMhibH5gvXZ0/MIKT+o4EgxOAXcXh2qOLxJeUqdU0o3H+6N&#10;tXWD1v/mwJrFwwr2CWOx8rgdz4S2oTsiHxQu9ukDfKJkQBFw6lGllNjXHmdc9DIbMBvb2RBe4kNO&#10;MyWTeZsnXe0jmF1flVZApfhynxFpJVBgTL3P6HCtdQRnCRbd/HqvWU8/yuY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0+HNItUAAAAJAQAADwAAAAAAAAABACAAAAAiAAAAZHJzL2Rvd25yZXYueG1s&#10;UEsBAhQAFAAAAAgAh07iQAv6r6DCAQAAcAMAAA4AAAAAAAAAAQAgAAAAJAEAAGRycy9lMm9Eb2Mu&#10;eG1sUEsFBgAAAAAGAAYAWQEAAFgFAAAAAA==&#10;">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5"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2JwTMIBAABxAwAADgAAAGRycy9lMm9Eb2MueG1srVNLjhMxEN0jcQfL&#10;e+JOJFDUijMCRoOQECANHMBx22lL/qnspDscAG7Aig17zpVzUHanM3x2iI27XFWueq/q9eZmdJYc&#10;FSQTPKfLRUOJ8jJ0xu85/fjh7smakpSF74QNXnF6UonebB8/2gyxVavQB9spIFjEp3aInPY5x5ax&#10;JHvlRFqEqDwGdQAnMl5hzzoQA1Z3lq2a5hkbAnQRglQpofd2CtJtra+1kvmd1kllYjlFbLmeUM9d&#10;Odl2I9o9iNgbeYEh/gGFE8Zj02upW5EFOYD5q5QzEkIKOi9kcCxobaSqHJDNsvmDzX0voqpccDgp&#10;XseU/l9Z+fb4HojpOMVFeeFwReevX87ffpy/fybLp2U+Q0wtpt1HTMzjizDinmd/QmehPWpw5YuE&#10;CMZx0qfrdNWYiSyP1qv1usGQxNh8wfrs4XmElF+p4EgxOAVcX52qOL5JeUqdU0o3H+6MtXWF1v/m&#10;wJrFwwr2CWOx8rgbL4R2oTshH1Qu9ukDfKJkQBVw6lGmlNjXHodcBDMbMBu72RBe4kNOMyWT+TJP&#10;wjpEMPu+Sq2ASvH5ISPSSqDAmHpf0OFe6wguGizC+fVesx7+lO1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ticEzCAQAAcQMAAA4AAAAAAAAAAQAgAAAAHgEAAGRycy9lMm9Eb2MueG1sUEsF&#10;BgAAAAAGAAYAWQEAAFIFAAAAAA==&#10;">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5MDAwYjlkOTQyMWNjMmZjMjBlMGUyYTZhM2U3NjMifQ=="/>
  </w:docVars>
  <w:rsids>
    <w:rsidRoot w:val="00000000"/>
    <w:rsid w:val="09DB296E"/>
    <w:rsid w:val="0D9FB4A9"/>
    <w:rsid w:val="0F7E192D"/>
    <w:rsid w:val="23460108"/>
    <w:rsid w:val="296A52BA"/>
    <w:rsid w:val="2BDBD370"/>
    <w:rsid w:val="2CB94391"/>
    <w:rsid w:val="2F37A22F"/>
    <w:rsid w:val="31CA2FC3"/>
    <w:rsid w:val="3A65C5EB"/>
    <w:rsid w:val="3AA22736"/>
    <w:rsid w:val="3B1023F7"/>
    <w:rsid w:val="3C731E80"/>
    <w:rsid w:val="3E7D3C86"/>
    <w:rsid w:val="3EAB0813"/>
    <w:rsid w:val="3FBF7895"/>
    <w:rsid w:val="3FEBF004"/>
    <w:rsid w:val="3FF74515"/>
    <w:rsid w:val="4E0F5D8D"/>
    <w:rsid w:val="4FBF797B"/>
    <w:rsid w:val="533A91FB"/>
    <w:rsid w:val="59FFAC0E"/>
    <w:rsid w:val="5B7DF8BF"/>
    <w:rsid w:val="5FBB1928"/>
    <w:rsid w:val="5FC9AA93"/>
    <w:rsid w:val="64CD4C70"/>
    <w:rsid w:val="65FC2667"/>
    <w:rsid w:val="66FB428C"/>
    <w:rsid w:val="67769874"/>
    <w:rsid w:val="6FEF8941"/>
    <w:rsid w:val="73F27055"/>
    <w:rsid w:val="777D71C4"/>
    <w:rsid w:val="77BFE677"/>
    <w:rsid w:val="77EBB121"/>
    <w:rsid w:val="7AFB742F"/>
    <w:rsid w:val="7BFF3689"/>
    <w:rsid w:val="7CAF0642"/>
    <w:rsid w:val="7D170559"/>
    <w:rsid w:val="7DDF69BC"/>
    <w:rsid w:val="7E75905F"/>
    <w:rsid w:val="7EAD2FBD"/>
    <w:rsid w:val="7EED4B45"/>
    <w:rsid w:val="7EFF894C"/>
    <w:rsid w:val="7F1B9819"/>
    <w:rsid w:val="7FDFE66B"/>
    <w:rsid w:val="7FFB63F3"/>
    <w:rsid w:val="9C6DD777"/>
    <w:rsid w:val="9D4B5CFF"/>
    <w:rsid w:val="BDFF10A7"/>
    <w:rsid w:val="BF148245"/>
    <w:rsid w:val="BFD7AE72"/>
    <w:rsid w:val="BFFF9399"/>
    <w:rsid w:val="C5DFD1FE"/>
    <w:rsid w:val="C7FF9768"/>
    <w:rsid w:val="CD55F907"/>
    <w:rsid w:val="D5DD141E"/>
    <w:rsid w:val="D7DBCD69"/>
    <w:rsid w:val="D7FD223C"/>
    <w:rsid w:val="DC7FC264"/>
    <w:rsid w:val="DEFEB726"/>
    <w:rsid w:val="DF79E8F9"/>
    <w:rsid w:val="DFBAB774"/>
    <w:rsid w:val="E639D7FB"/>
    <w:rsid w:val="E7FF292F"/>
    <w:rsid w:val="EE0F853E"/>
    <w:rsid w:val="EFAB6D60"/>
    <w:rsid w:val="EFEDED42"/>
    <w:rsid w:val="EFF75BF1"/>
    <w:rsid w:val="F5EE6CF5"/>
    <w:rsid w:val="F5FFBC87"/>
    <w:rsid w:val="F77C829C"/>
    <w:rsid w:val="F7ED4816"/>
    <w:rsid w:val="F7FE9753"/>
    <w:rsid w:val="F9C9B212"/>
    <w:rsid w:val="F9DD4437"/>
    <w:rsid w:val="FBBA947D"/>
    <w:rsid w:val="FBFD7480"/>
    <w:rsid w:val="FBFFF35D"/>
    <w:rsid w:val="FD73F1D8"/>
    <w:rsid w:val="FDF86C84"/>
    <w:rsid w:val="FDFBA59F"/>
    <w:rsid w:val="FED6D645"/>
    <w:rsid w:val="FF7E1FB0"/>
    <w:rsid w:val="FFAF3D38"/>
    <w:rsid w:val="FFF7C460"/>
    <w:rsid w:val="FFFD9E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customStyle="1" w:styleId="2">
    <w:name w:val="Default"/>
    <w:basedOn w:val="3"/>
    <w:next w:val="1"/>
    <w:qFormat/>
    <w:uiPriority w:val="99"/>
    <w:pPr>
      <w:widowControl w:val="0"/>
      <w:autoSpaceDE w:val="0"/>
      <w:autoSpaceDN w:val="0"/>
      <w:adjustRightInd w:val="0"/>
    </w:pPr>
    <w:rPr>
      <w:rFonts w:hint="eastAsia" w:ascii="方正小标宋_GBK" w:hAnsi="方正小标宋_GBK" w:eastAsia="方正小标宋_GBK" w:cs="Times New Roman"/>
      <w:color w:val="000000"/>
      <w:sz w:val="24"/>
      <w:lang w:val="en-US" w:eastAsia="zh-CN" w:bidi="ar-SA"/>
    </w:rPr>
  </w:style>
  <w:style w:type="paragraph" w:customStyle="1" w:styleId="3">
    <w:name w:val="纯文本1"/>
    <w:basedOn w:val="1"/>
    <w:qFormat/>
    <w:uiPriority w:val="0"/>
    <w:pPr>
      <w:textAlignment w:val="baseline"/>
    </w:pPr>
    <w:rPr>
      <w:rFonts w:ascii="宋体" w:hAnsi="Courier New"/>
    </w:rPr>
  </w:style>
  <w:style w:type="paragraph" w:styleId="4">
    <w:name w:val="Normal Indent"/>
    <w:basedOn w:val="1"/>
    <w:next w:val="1"/>
    <w:qFormat/>
    <w:uiPriority w:val="0"/>
    <w:pPr>
      <w:ind w:firstLine="420" w:firstLineChars="200"/>
    </w:pPr>
    <w:rPr>
      <w:rFonts w:cs="Calibri"/>
    </w:rPr>
  </w:style>
  <w:style w:type="paragraph" w:styleId="5">
    <w:name w:val="Body Text"/>
    <w:basedOn w:val="1"/>
    <w:next w:val="1"/>
    <w:unhideWhenUsed/>
    <w:qFormat/>
    <w:uiPriority w:val="99"/>
    <w:pPr>
      <w:spacing w:after="120" w:afterLines="0" w:afterAutospacing="0"/>
    </w:pPr>
  </w:style>
  <w:style w:type="paragraph" w:styleId="6">
    <w:name w:val="Balloon Text"/>
    <w:basedOn w:val="1"/>
    <w:qFormat/>
    <w:uiPriority w:val="0"/>
    <w:rPr>
      <w:sz w:val="18"/>
      <w:szCs w:val="18"/>
    </w:r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page number"/>
    <w:basedOn w:val="9"/>
    <w:qFormat/>
    <w:uiPriority w:val="0"/>
    <w:rPr>
      <w:rFonts w:ascii="Times New Roman" w:hAnsi="Times New Roman" w:eastAsia="宋体" w:cs="Times New Roman"/>
    </w:rPr>
  </w:style>
  <w:style w:type="character" w:styleId="11">
    <w:name w:val="Hyperlink"/>
    <w:basedOn w:val="9"/>
    <w:qFormat/>
    <w:uiPriority w:val="0"/>
    <w:rPr>
      <w:color w:val="0000FF"/>
      <w:u w:val="single"/>
    </w:rPr>
  </w:style>
  <w:style w:type="paragraph" w:customStyle="1" w:styleId="13">
    <w:name w:val="BodyText"/>
    <w:basedOn w:val="1"/>
    <w:qFormat/>
    <w:uiPriority w:val="0"/>
    <w:pPr>
      <w:textAlignment w:val="baseline"/>
    </w:pPr>
    <w:rPr>
      <w:rFonts w:ascii="Calibri" w:hAnsi="Calibri" w:eastAsia="宋体"/>
      <w:sz w:val="32"/>
    </w:rPr>
  </w:style>
  <w:style w:type="paragraph" w:customStyle="1" w:styleId="14">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
    <w:name w:val="正文1"/>
    <w:qFormat/>
    <w:uiPriority w:val="0"/>
    <w:pPr>
      <w:widowControl w:val="0"/>
      <w:adjustRightInd w:val="0"/>
      <w:spacing w:line="312" w:lineRule="atLeast"/>
      <w:jc w:val="both"/>
      <w:textAlignment w:val="baseline"/>
    </w:pPr>
    <w:rPr>
      <w:rFonts w:ascii="宋体" w:hAnsi="宋体" w:eastAsia="宋体" w:cs="Times New Roman"/>
      <w:sz w:val="24"/>
      <w:lang w:val="en-US" w:eastAsia="zh-CN" w:bidi="ar-SA"/>
    </w:rPr>
  </w:style>
  <w:style w:type="paragraph" w:customStyle="1" w:styleId="16">
    <w:name w:val="Table Paragraph"/>
    <w:basedOn w:val="1"/>
    <w:qFormat/>
    <w:uiPriority w:val="0"/>
    <w:pPr>
      <w:autoSpaceDE w:val="0"/>
      <w:autoSpaceDN w:val="0"/>
      <w:adjustRightInd w:val="0"/>
      <w:jc w:val="left"/>
    </w:pPr>
    <w:rPr>
      <w:rFonts w:ascii="Calibri" w:hAnsi="Calibri"/>
      <w:kern w:val="0"/>
      <w:sz w:val="24"/>
    </w:rPr>
  </w:style>
  <w:style w:type="paragraph" w:customStyle="1" w:styleId="17">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2014-11-07T20:08:00Z</dcterms:created>
  <dc:creator>Administrator</dc:creator>
  <cp:lastModifiedBy>Administrator</cp:lastModifiedBy>
  <cp:lastPrinted>2024-04-22T07:53:00Z</cp:lastPrinted>
  <dcterms:modified xsi:type="dcterms:W3CDTF">2025-03-07T07:14:07Z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41BF9D3627EA470482E9A30858ABEB84_12</vt:lpwstr>
  </property>
</Properties>
</file>