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D9" w:rsidRDefault="00784F1E">
      <w:pPr>
        <w:spacing w:line="560" w:lineRule="exact"/>
        <w:jc w:val="center"/>
        <w:rPr>
          <w:rFonts w:ascii="宋体" w:eastAsia="宋体" w:hAnsi="宋体" w:cs="方正小标宋简体"/>
          <w:b/>
          <w:kern w:val="28"/>
          <w:sz w:val="44"/>
          <w:szCs w:val="44"/>
        </w:rPr>
      </w:pPr>
      <w:r>
        <w:rPr>
          <w:rFonts w:ascii="宋体" w:eastAsia="宋体" w:hAnsi="宋体" w:cs="方正小标宋简体" w:hint="eastAsia"/>
          <w:b/>
          <w:kern w:val="28"/>
          <w:sz w:val="44"/>
          <w:szCs w:val="44"/>
        </w:rPr>
        <w:t>邕宁区生产安全事故应急预案</w:t>
      </w:r>
    </w:p>
    <w:p w:rsidR="003034D9" w:rsidRDefault="003034D9">
      <w:pPr>
        <w:spacing w:line="360" w:lineRule="auto"/>
        <w:jc w:val="center"/>
        <w:rPr>
          <w:rFonts w:hint="eastAsia"/>
          <w:sz w:val="32"/>
          <w:szCs w:val="32"/>
        </w:rPr>
      </w:pPr>
    </w:p>
    <w:p w:rsidR="006B0E59" w:rsidRDefault="006B0E59">
      <w:pPr>
        <w:spacing w:line="360" w:lineRule="auto"/>
        <w:jc w:val="center"/>
        <w:rPr>
          <w:sz w:val="32"/>
          <w:szCs w:val="32"/>
        </w:rPr>
      </w:pPr>
    </w:p>
    <w:sdt>
      <w:sdtPr>
        <w:rPr>
          <w:rFonts w:asciiTheme="minorHAnsi" w:eastAsiaTheme="minorEastAsia" w:hAnsiTheme="minorHAnsi" w:cstheme="minorBidi"/>
          <w:b w:val="0"/>
          <w:bCs w:val="0"/>
          <w:color w:val="auto"/>
          <w:kern w:val="2"/>
          <w:sz w:val="21"/>
          <w:szCs w:val="22"/>
          <w:lang w:val="zh-CN"/>
        </w:rPr>
        <w:id w:val="-611130953"/>
        <w:docPartObj>
          <w:docPartGallery w:val="Table of Contents"/>
          <w:docPartUnique/>
        </w:docPartObj>
      </w:sdtPr>
      <w:sdtEndPr>
        <w:rPr>
          <w:sz w:val="32"/>
          <w:szCs w:val="32"/>
        </w:rPr>
      </w:sdtEndPr>
      <w:sdtContent>
        <w:p w:rsidR="003034D9" w:rsidRDefault="00784F1E">
          <w:pPr>
            <w:pStyle w:val="TOC1"/>
            <w:spacing w:before="0" w:line="360" w:lineRule="auto"/>
            <w:jc w:val="center"/>
            <w:rPr>
              <w:rFonts w:ascii="仿宋_GB2312" w:eastAsia="仿宋_GB2312" w:hAnsi="仿宋"/>
              <w:color w:val="auto"/>
              <w:sz w:val="32"/>
              <w:szCs w:val="32"/>
            </w:rPr>
          </w:pPr>
          <w:r>
            <w:rPr>
              <w:rFonts w:ascii="仿宋_GB2312" w:eastAsia="仿宋_GB2312" w:hAnsi="仿宋" w:hint="eastAsia"/>
              <w:color w:val="auto"/>
              <w:sz w:val="32"/>
              <w:szCs w:val="32"/>
              <w:lang w:val="zh-CN"/>
            </w:rPr>
            <w:t>目录</w:t>
          </w:r>
        </w:p>
        <w:p w:rsidR="003034D9" w:rsidRDefault="005250E8">
          <w:pPr>
            <w:pStyle w:val="10"/>
            <w:tabs>
              <w:tab w:val="right" w:leader="dot" w:pos="8296"/>
            </w:tabs>
            <w:rPr>
              <w:sz w:val="32"/>
              <w:szCs w:val="32"/>
            </w:rPr>
          </w:pPr>
          <w:r w:rsidRPr="005250E8">
            <w:rPr>
              <w:rFonts w:ascii="仿宋_GB2312" w:eastAsia="仿宋_GB2312" w:hAnsi="仿宋" w:hint="eastAsia"/>
              <w:sz w:val="32"/>
              <w:szCs w:val="32"/>
            </w:rPr>
            <w:fldChar w:fldCharType="begin"/>
          </w:r>
          <w:r w:rsidR="00784F1E">
            <w:rPr>
              <w:rFonts w:ascii="仿宋_GB2312" w:eastAsia="仿宋_GB2312" w:hAnsi="仿宋" w:hint="eastAsia"/>
              <w:sz w:val="32"/>
              <w:szCs w:val="32"/>
            </w:rPr>
            <w:instrText xml:space="preserve"> TOC \o "1-3" \h \z \u </w:instrText>
          </w:r>
          <w:r w:rsidRPr="005250E8">
            <w:rPr>
              <w:rFonts w:ascii="仿宋_GB2312" w:eastAsia="仿宋_GB2312" w:hAnsi="仿宋" w:hint="eastAsia"/>
              <w:sz w:val="32"/>
              <w:szCs w:val="32"/>
            </w:rPr>
            <w:fldChar w:fldCharType="separate"/>
          </w:r>
          <w:hyperlink w:anchor="_Toc124769191" w:history="1">
            <w:r w:rsidR="00784F1E">
              <w:rPr>
                <w:rStyle w:val="aa"/>
                <w:rFonts w:ascii="黑体" w:eastAsia="黑体" w:hAnsi="黑体" w:cs="Times New Roman"/>
                <w:color w:val="auto"/>
                <w:sz w:val="32"/>
                <w:szCs w:val="32"/>
              </w:rPr>
              <w:t>1总则</w:t>
            </w:r>
            <w:r w:rsidR="00784F1E">
              <w:rPr>
                <w:sz w:val="32"/>
                <w:szCs w:val="32"/>
              </w:rPr>
              <w:tab/>
            </w:r>
            <w:r>
              <w:rPr>
                <w:sz w:val="32"/>
                <w:szCs w:val="32"/>
              </w:rPr>
              <w:fldChar w:fldCharType="begin"/>
            </w:r>
            <w:r w:rsidR="00784F1E">
              <w:rPr>
                <w:sz w:val="32"/>
                <w:szCs w:val="32"/>
              </w:rPr>
              <w:instrText xml:space="preserve"> PAGEREF _Toc124769191 \h </w:instrText>
            </w:r>
            <w:r>
              <w:rPr>
                <w:sz w:val="32"/>
                <w:szCs w:val="32"/>
              </w:rPr>
            </w:r>
            <w:r>
              <w:rPr>
                <w:sz w:val="32"/>
                <w:szCs w:val="32"/>
              </w:rPr>
              <w:fldChar w:fldCharType="separate"/>
            </w:r>
            <w:r w:rsidR="006B0E59">
              <w:rPr>
                <w:noProof/>
                <w:sz w:val="32"/>
                <w:szCs w:val="32"/>
              </w:rPr>
              <w:t>1</w:t>
            </w:r>
            <w:r>
              <w:rPr>
                <w:sz w:val="32"/>
                <w:szCs w:val="32"/>
              </w:rPr>
              <w:fldChar w:fldCharType="end"/>
            </w:r>
          </w:hyperlink>
        </w:p>
        <w:p w:rsidR="003034D9" w:rsidRDefault="005250E8">
          <w:pPr>
            <w:pStyle w:val="20"/>
            <w:tabs>
              <w:tab w:val="right" w:leader="dot" w:pos="8296"/>
            </w:tabs>
            <w:rPr>
              <w:sz w:val="32"/>
              <w:szCs w:val="32"/>
            </w:rPr>
          </w:pPr>
          <w:hyperlink w:anchor="_Toc124769192" w:history="1">
            <w:r w:rsidR="00784F1E">
              <w:rPr>
                <w:rStyle w:val="aa"/>
                <w:rFonts w:ascii="仿宋_GB2312" w:eastAsia="仿宋_GB2312" w:hAnsi="仿宋"/>
                <w:color w:val="auto"/>
                <w:sz w:val="32"/>
                <w:szCs w:val="32"/>
              </w:rPr>
              <w:t>1.1编制目的</w:t>
            </w:r>
            <w:r w:rsidR="00784F1E">
              <w:rPr>
                <w:sz w:val="32"/>
                <w:szCs w:val="32"/>
              </w:rPr>
              <w:tab/>
            </w:r>
            <w:r>
              <w:rPr>
                <w:sz w:val="32"/>
                <w:szCs w:val="32"/>
              </w:rPr>
              <w:fldChar w:fldCharType="begin"/>
            </w:r>
            <w:r w:rsidR="00784F1E">
              <w:rPr>
                <w:sz w:val="32"/>
                <w:szCs w:val="32"/>
              </w:rPr>
              <w:instrText xml:space="preserve"> PAGEREF _Toc124769192 \h </w:instrText>
            </w:r>
            <w:r>
              <w:rPr>
                <w:sz w:val="32"/>
                <w:szCs w:val="32"/>
              </w:rPr>
            </w:r>
            <w:r>
              <w:rPr>
                <w:sz w:val="32"/>
                <w:szCs w:val="32"/>
              </w:rPr>
              <w:fldChar w:fldCharType="separate"/>
            </w:r>
            <w:r w:rsidR="006B0E59">
              <w:rPr>
                <w:noProof/>
                <w:sz w:val="32"/>
                <w:szCs w:val="32"/>
              </w:rPr>
              <w:t>1</w:t>
            </w:r>
            <w:r>
              <w:rPr>
                <w:sz w:val="32"/>
                <w:szCs w:val="32"/>
              </w:rPr>
              <w:fldChar w:fldCharType="end"/>
            </w:r>
          </w:hyperlink>
        </w:p>
        <w:p w:rsidR="003034D9" w:rsidRDefault="005250E8">
          <w:pPr>
            <w:pStyle w:val="20"/>
            <w:tabs>
              <w:tab w:val="right" w:leader="dot" w:pos="8296"/>
            </w:tabs>
            <w:rPr>
              <w:sz w:val="32"/>
              <w:szCs w:val="32"/>
            </w:rPr>
          </w:pPr>
          <w:hyperlink w:anchor="_Toc124769193" w:history="1">
            <w:r w:rsidR="00784F1E">
              <w:rPr>
                <w:rStyle w:val="aa"/>
                <w:rFonts w:ascii="仿宋_GB2312" w:eastAsia="仿宋_GB2312" w:hAnsi="仿宋"/>
                <w:color w:val="auto"/>
                <w:sz w:val="32"/>
                <w:szCs w:val="32"/>
              </w:rPr>
              <w:t>1.2编制依据</w:t>
            </w:r>
            <w:r w:rsidR="00784F1E">
              <w:rPr>
                <w:sz w:val="32"/>
                <w:szCs w:val="32"/>
              </w:rPr>
              <w:tab/>
            </w:r>
            <w:r>
              <w:rPr>
                <w:sz w:val="32"/>
                <w:szCs w:val="32"/>
              </w:rPr>
              <w:fldChar w:fldCharType="begin"/>
            </w:r>
            <w:r w:rsidR="00784F1E">
              <w:rPr>
                <w:sz w:val="32"/>
                <w:szCs w:val="32"/>
              </w:rPr>
              <w:instrText xml:space="preserve"> PAGEREF _Toc124769193 \h </w:instrText>
            </w:r>
            <w:r>
              <w:rPr>
                <w:sz w:val="32"/>
                <w:szCs w:val="32"/>
              </w:rPr>
            </w:r>
            <w:r>
              <w:rPr>
                <w:sz w:val="32"/>
                <w:szCs w:val="32"/>
              </w:rPr>
              <w:fldChar w:fldCharType="separate"/>
            </w:r>
            <w:r w:rsidR="006B0E59">
              <w:rPr>
                <w:noProof/>
                <w:sz w:val="32"/>
                <w:szCs w:val="32"/>
              </w:rPr>
              <w:t>1</w:t>
            </w:r>
            <w:r>
              <w:rPr>
                <w:sz w:val="32"/>
                <w:szCs w:val="32"/>
              </w:rPr>
              <w:fldChar w:fldCharType="end"/>
            </w:r>
          </w:hyperlink>
        </w:p>
        <w:p w:rsidR="003034D9" w:rsidRDefault="005250E8">
          <w:pPr>
            <w:pStyle w:val="20"/>
            <w:tabs>
              <w:tab w:val="right" w:leader="dot" w:pos="8296"/>
            </w:tabs>
            <w:rPr>
              <w:sz w:val="32"/>
              <w:szCs w:val="32"/>
            </w:rPr>
          </w:pPr>
          <w:hyperlink w:anchor="_Toc124769194" w:history="1">
            <w:r w:rsidR="00784F1E">
              <w:rPr>
                <w:rStyle w:val="aa"/>
                <w:rFonts w:ascii="仿宋_GB2312" w:eastAsia="仿宋_GB2312" w:hAnsi="仿宋"/>
                <w:color w:val="auto"/>
                <w:sz w:val="32"/>
                <w:szCs w:val="32"/>
              </w:rPr>
              <w:t>1.3适用范围</w:t>
            </w:r>
            <w:r w:rsidR="00784F1E">
              <w:rPr>
                <w:sz w:val="32"/>
                <w:szCs w:val="32"/>
              </w:rPr>
              <w:tab/>
            </w:r>
            <w:r>
              <w:rPr>
                <w:sz w:val="32"/>
                <w:szCs w:val="32"/>
              </w:rPr>
              <w:fldChar w:fldCharType="begin"/>
            </w:r>
            <w:r w:rsidR="00784F1E">
              <w:rPr>
                <w:sz w:val="32"/>
                <w:szCs w:val="32"/>
              </w:rPr>
              <w:instrText xml:space="preserve"> PAGEREF _Toc124769194 \h </w:instrText>
            </w:r>
            <w:r>
              <w:rPr>
                <w:sz w:val="32"/>
                <w:szCs w:val="32"/>
              </w:rPr>
            </w:r>
            <w:r>
              <w:rPr>
                <w:sz w:val="32"/>
                <w:szCs w:val="32"/>
              </w:rPr>
              <w:fldChar w:fldCharType="separate"/>
            </w:r>
            <w:r w:rsidR="006B0E59">
              <w:rPr>
                <w:noProof/>
                <w:sz w:val="32"/>
                <w:szCs w:val="32"/>
              </w:rPr>
              <w:t>2</w:t>
            </w:r>
            <w:r>
              <w:rPr>
                <w:sz w:val="32"/>
                <w:szCs w:val="32"/>
              </w:rPr>
              <w:fldChar w:fldCharType="end"/>
            </w:r>
          </w:hyperlink>
        </w:p>
        <w:p w:rsidR="003034D9" w:rsidRDefault="005250E8">
          <w:pPr>
            <w:pStyle w:val="20"/>
            <w:tabs>
              <w:tab w:val="right" w:leader="dot" w:pos="8296"/>
            </w:tabs>
            <w:rPr>
              <w:sz w:val="32"/>
              <w:szCs w:val="32"/>
            </w:rPr>
          </w:pPr>
          <w:hyperlink w:anchor="_Toc124769195" w:history="1">
            <w:r w:rsidR="00784F1E">
              <w:rPr>
                <w:rStyle w:val="aa"/>
                <w:rFonts w:ascii="仿宋_GB2312" w:eastAsia="仿宋_GB2312" w:hAnsi="仿宋"/>
                <w:color w:val="auto"/>
                <w:sz w:val="32"/>
                <w:szCs w:val="32"/>
              </w:rPr>
              <w:t>1.4应急预案体系</w:t>
            </w:r>
            <w:r w:rsidR="00784F1E">
              <w:rPr>
                <w:sz w:val="32"/>
                <w:szCs w:val="32"/>
              </w:rPr>
              <w:tab/>
            </w:r>
            <w:r>
              <w:rPr>
                <w:sz w:val="32"/>
                <w:szCs w:val="32"/>
              </w:rPr>
              <w:fldChar w:fldCharType="begin"/>
            </w:r>
            <w:r w:rsidR="00784F1E">
              <w:rPr>
                <w:sz w:val="32"/>
                <w:szCs w:val="32"/>
              </w:rPr>
              <w:instrText xml:space="preserve"> PAGEREF _Toc124769195 \h </w:instrText>
            </w:r>
            <w:r>
              <w:rPr>
                <w:sz w:val="32"/>
                <w:szCs w:val="32"/>
              </w:rPr>
            </w:r>
            <w:r>
              <w:rPr>
                <w:sz w:val="32"/>
                <w:szCs w:val="32"/>
              </w:rPr>
              <w:fldChar w:fldCharType="separate"/>
            </w:r>
            <w:r w:rsidR="006B0E59">
              <w:rPr>
                <w:noProof/>
                <w:sz w:val="32"/>
                <w:szCs w:val="32"/>
              </w:rPr>
              <w:t>3</w:t>
            </w:r>
            <w:r>
              <w:rPr>
                <w:sz w:val="32"/>
                <w:szCs w:val="32"/>
              </w:rPr>
              <w:fldChar w:fldCharType="end"/>
            </w:r>
          </w:hyperlink>
        </w:p>
        <w:p w:rsidR="003034D9" w:rsidRDefault="005250E8">
          <w:pPr>
            <w:pStyle w:val="20"/>
            <w:tabs>
              <w:tab w:val="right" w:leader="dot" w:pos="8296"/>
            </w:tabs>
            <w:rPr>
              <w:sz w:val="32"/>
              <w:szCs w:val="32"/>
            </w:rPr>
          </w:pPr>
          <w:hyperlink w:anchor="_Toc124769196" w:history="1">
            <w:r w:rsidR="00784F1E">
              <w:rPr>
                <w:rStyle w:val="aa"/>
                <w:rFonts w:ascii="仿宋_GB2312" w:eastAsia="仿宋_GB2312" w:hAnsi="仿宋"/>
                <w:color w:val="auto"/>
                <w:sz w:val="32"/>
                <w:szCs w:val="32"/>
              </w:rPr>
              <w:t>1.5工作原则</w:t>
            </w:r>
            <w:r w:rsidR="00784F1E">
              <w:rPr>
                <w:sz w:val="32"/>
                <w:szCs w:val="32"/>
              </w:rPr>
              <w:tab/>
            </w:r>
            <w:r>
              <w:rPr>
                <w:sz w:val="32"/>
                <w:szCs w:val="32"/>
              </w:rPr>
              <w:fldChar w:fldCharType="begin"/>
            </w:r>
            <w:r w:rsidR="00784F1E">
              <w:rPr>
                <w:sz w:val="32"/>
                <w:szCs w:val="32"/>
              </w:rPr>
              <w:instrText xml:space="preserve"> PAGEREF _Toc124769196 \h </w:instrText>
            </w:r>
            <w:r>
              <w:rPr>
                <w:sz w:val="32"/>
                <w:szCs w:val="32"/>
              </w:rPr>
            </w:r>
            <w:r>
              <w:rPr>
                <w:sz w:val="32"/>
                <w:szCs w:val="32"/>
              </w:rPr>
              <w:fldChar w:fldCharType="separate"/>
            </w:r>
            <w:r w:rsidR="006B0E59">
              <w:rPr>
                <w:noProof/>
                <w:sz w:val="32"/>
                <w:szCs w:val="32"/>
              </w:rPr>
              <w:t>4</w:t>
            </w:r>
            <w:r>
              <w:rPr>
                <w:sz w:val="32"/>
                <w:szCs w:val="32"/>
              </w:rPr>
              <w:fldChar w:fldCharType="end"/>
            </w:r>
          </w:hyperlink>
        </w:p>
        <w:p w:rsidR="003034D9" w:rsidRDefault="005250E8">
          <w:pPr>
            <w:pStyle w:val="20"/>
            <w:tabs>
              <w:tab w:val="right" w:leader="dot" w:pos="8296"/>
            </w:tabs>
            <w:rPr>
              <w:sz w:val="32"/>
              <w:szCs w:val="32"/>
            </w:rPr>
          </w:pPr>
          <w:hyperlink w:anchor="_Toc124769197" w:history="1">
            <w:r w:rsidR="00784F1E">
              <w:rPr>
                <w:rStyle w:val="aa"/>
                <w:rFonts w:ascii="仿宋_GB2312" w:eastAsia="仿宋_GB2312" w:hAnsi="仿宋"/>
                <w:color w:val="auto"/>
                <w:sz w:val="32"/>
                <w:szCs w:val="32"/>
              </w:rPr>
              <w:t>1.6事故分级</w:t>
            </w:r>
            <w:r w:rsidR="00784F1E">
              <w:rPr>
                <w:sz w:val="32"/>
                <w:szCs w:val="32"/>
              </w:rPr>
              <w:tab/>
            </w:r>
            <w:r>
              <w:rPr>
                <w:sz w:val="32"/>
                <w:szCs w:val="32"/>
              </w:rPr>
              <w:fldChar w:fldCharType="begin"/>
            </w:r>
            <w:r w:rsidR="00784F1E">
              <w:rPr>
                <w:sz w:val="32"/>
                <w:szCs w:val="32"/>
              </w:rPr>
              <w:instrText xml:space="preserve"> PAGEREF _Toc124769197 \h </w:instrText>
            </w:r>
            <w:r>
              <w:rPr>
                <w:sz w:val="32"/>
                <w:szCs w:val="32"/>
              </w:rPr>
            </w:r>
            <w:r>
              <w:rPr>
                <w:sz w:val="32"/>
                <w:szCs w:val="32"/>
              </w:rPr>
              <w:fldChar w:fldCharType="separate"/>
            </w:r>
            <w:r w:rsidR="006B0E59">
              <w:rPr>
                <w:noProof/>
                <w:sz w:val="32"/>
                <w:szCs w:val="32"/>
              </w:rPr>
              <w:t>5</w:t>
            </w:r>
            <w:r>
              <w:rPr>
                <w:sz w:val="32"/>
                <w:szCs w:val="32"/>
              </w:rPr>
              <w:fldChar w:fldCharType="end"/>
            </w:r>
          </w:hyperlink>
        </w:p>
        <w:p w:rsidR="003034D9" w:rsidRDefault="005250E8">
          <w:pPr>
            <w:pStyle w:val="10"/>
            <w:tabs>
              <w:tab w:val="right" w:leader="dot" w:pos="8296"/>
            </w:tabs>
            <w:rPr>
              <w:sz w:val="32"/>
              <w:szCs w:val="32"/>
            </w:rPr>
          </w:pPr>
          <w:hyperlink w:anchor="_Toc124769198" w:history="1">
            <w:r w:rsidR="00784F1E">
              <w:rPr>
                <w:rStyle w:val="aa"/>
                <w:rFonts w:ascii="黑体" w:eastAsia="黑体" w:hAnsi="黑体" w:cs="Times New Roman"/>
                <w:color w:val="auto"/>
                <w:sz w:val="32"/>
                <w:szCs w:val="32"/>
              </w:rPr>
              <w:t>2组织体系</w:t>
            </w:r>
            <w:r w:rsidR="00784F1E">
              <w:rPr>
                <w:sz w:val="32"/>
                <w:szCs w:val="32"/>
              </w:rPr>
              <w:tab/>
            </w:r>
            <w:r>
              <w:rPr>
                <w:sz w:val="32"/>
                <w:szCs w:val="32"/>
              </w:rPr>
              <w:fldChar w:fldCharType="begin"/>
            </w:r>
            <w:r w:rsidR="00784F1E">
              <w:rPr>
                <w:sz w:val="32"/>
                <w:szCs w:val="32"/>
              </w:rPr>
              <w:instrText xml:space="preserve"> PAGEREF _Toc124769198 \h </w:instrText>
            </w:r>
            <w:r>
              <w:rPr>
                <w:sz w:val="32"/>
                <w:szCs w:val="32"/>
              </w:rPr>
            </w:r>
            <w:r>
              <w:rPr>
                <w:sz w:val="32"/>
                <w:szCs w:val="32"/>
              </w:rPr>
              <w:fldChar w:fldCharType="separate"/>
            </w:r>
            <w:r w:rsidR="006B0E59">
              <w:rPr>
                <w:noProof/>
                <w:sz w:val="32"/>
                <w:szCs w:val="32"/>
              </w:rPr>
              <w:t>5</w:t>
            </w:r>
            <w:r>
              <w:rPr>
                <w:sz w:val="32"/>
                <w:szCs w:val="32"/>
              </w:rPr>
              <w:fldChar w:fldCharType="end"/>
            </w:r>
          </w:hyperlink>
        </w:p>
        <w:p w:rsidR="003034D9" w:rsidRDefault="005250E8">
          <w:pPr>
            <w:pStyle w:val="20"/>
            <w:tabs>
              <w:tab w:val="right" w:leader="dot" w:pos="8296"/>
            </w:tabs>
            <w:rPr>
              <w:sz w:val="32"/>
              <w:szCs w:val="32"/>
            </w:rPr>
          </w:pPr>
          <w:hyperlink w:anchor="_Toc124769199" w:history="1">
            <w:r w:rsidR="00784F1E">
              <w:rPr>
                <w:rStyle w:val="aa"/>
                <w:rFonts w:ascii="仿宋_GB2312" w:eastAsia="仿宋_GB2312" w:hAnsi="仿宋"/>
                <w:color w:val="auto"/>
                <w:sz w:val="32"/>
                <w:szCs w:val="32"/>
              </w:rPr>
              <w:t>2.1组织体系</w:t>
            </w:r>
            <w:r w:rsidR="00784F1E">
              <w:rPr>
                <w:sz w:val="32"/>
                <w:szCs w:val="32"/>
              </w:rPr>
              <w:tab/>
            </w:r>
            <w:r>
              <w:rPr>
                <w:sz w:val="32"/>
                <w:szCs w:val="32"/>
              </w:rPr>
              <w:fldChar w:fldCharType="begin"/>
            </w:r>
            <w:r w:rsidR="00784F1E">
              <w:rPr>
                <w:sz w:val="32"/>
                <w:szCs w:val="32"/>
              </w:rPr>
              <w:instrText xml:space="preserve"> PAGEREF _Toc124769199 \h </w:instrText>
            </w:r>
            <w:r>
              <w:rPr>
                <w:sz w:val="32"/>
                <w:szCs w:val="32"/>
              </w:rPr>
            </w:r>
            <w:r>
              <w:rPr>
                <w:sz w:val="32"/>
                <w:szCs w:val="32"/>
              </w:rPr>
              <w:fldChar w:fldCharType="separate"/>
            </w:r>
            <w:r w:rsidR="006B0E59">
              <w:rPr>
                <w:noProof/>
                <w:sz w:val="32"/>
                <w:szCs w:val="32"/>
              </w:rPr>
              <w:t>5</w:t>
            </w:r>
            <w:r>
              <w:rPr>
                <w:sz w:val="32"/>
                <w:szCs w:val="32"/>
              </w:rPr>
              <w:fldChar w:fldCharType="end"/>
            </w:r>
          </w:hyperlink>
        </w:p>
        <w:p w:rsidR="003034D9" w:rsidRDefault="005250E8">
          <w:pPr>
            <w:pStyle w:val="20"/>
            <w:tabs>
              <w:tab w:val="right" w:leader="dot" w:pos="8296"/>
            </w:tabs>
            <w:rPr>
              <w:sz w:val="32"/>
              <w:szCs w:val="32"/>
            </w:rPr>
          </w:pPr>
          <w:hyperlink w:anchor="_Toc124769200" w:history="1">
            <w:r w:rsidR="00784F1E">
              <w:rPr>
                <w:rStyle w:val="aa"/>
                <w:rFonts w:ascii="仿宋_GB2312" w:eastAsia="仿宋_GB2312" w:hAnsi="仿宋"/>
                <w:color w:val="auto"/>
                <w:sz w:val="32"/>
                <w:szCs w:val="32"/>
              </w:rPr>
              <w:t>2.2组织指挥机构</w:t>
            </w:r>
            <w:r w:rsidR="00784F1E">
              <w:rPr>
                <w:sz w:val="32"/>
                <w:szCs w:val="32"/>
              </w:rPr>
              <w:tab/>
            </w:r>
            <w:r>
              <w:rPr>
                <w:sz w:val="32"/>
                <w:szCs w:val="32"/>
              </w:rPr>
              <w:fldChar w:fldCharType="begin"/>
            </w:r>
            <w:r w:rsidR="00784F1E">
              <w:rPr>
                <w:sz w:val="32"/>
                <w:szCs w:val="32"/>
              </w:rPr>
              <w:instrText xml:space="preserve"> PAGEREF _Toc124769200 \h </w:instrText>
            </w:r>
            <w:r>
              <w:rPr>
                <w:sz w:val="32"/>
                <w:szCs w:val="32"/>
              </w:rPr>
            </w:r>
            <w:r>
              <w:rPr>
                <w:sz w:val="32"/>
                <w:szCs w:val="32"/>
              </w:rPr>
              <w:fldChar w:fldCharType="separate"/>
            </w:r>
            <w:r w:rsidR="006B0E59">
              <w:rPr>
                <w:noProof/>
                <w:sz w:val="32"/>
                <w:szCs w:val="32"/>
              </w:rPr>
              <w:t>6</w:t>
            </w:r>
            <w:r>
              <w:rPr>
                <w:sz w:val="32"/>
                <w:szCs w:val="32"/>
              </w:rPr>
              <w:fldChar w:fldCharType="end"/>
            </w:r>
          </w:hyperlink>
        </w:p>
        <w:p w:rsidR="003034D9" w:rsidRDefault="005250E8">
          <w:pPr>
            <w:pStyle w:val="20"/>
            <w:tabs>
              <w:tab w:val="right" w:leader="dot" w:pos="8296"/>
            </w:tabs>
            <w:rPr>
              <w:sz w:val="32"/>
              <w:szCs w:val="32"/>
            </w:rPr>
          </w:pPr>
          <w:hyperlink w:anchor="_Toc124769201" w:history="1">
            <w:r w:rsidR="00784F1E">
              <w:rPr>
                <w:rStyle w:val="aa"/>
                <w:rFonts w:ascii="仿宋_GB2312" w:eastAsia="仿宋_GB2312" w:hAnsi="仿宋"/>
                <w:color w:val="auto"/>
                <w:sz w:val="32"/>
                <w:szCs w:val="32"/>
              </w:rPr>
              <w:t>2.3城区安委会、安委办职责</w:t>
            </w:r>
            <w:r w:rsidR="00784F1E">
              <w:rPr>
                <w:sz w:val="32"/>
                <w:szCs w:val="32"/>
              </w:rPr>
              <w:tab/>
            </w:r>
            <w:r>
              <w:rPr>
                <w:sz w:val="32"/>
                <w:szCs w:val="32"/>
              </w:rPr>
              <w:fldChar w:fldCharType="begin"/>
            </w:r>
            <w:r w:rsidR="00784F1E">
              <w:rPr>
                <w:sz w:val="32"/>
                <w:szCs w:val="32"/>
              </w:rPr>
              <w:instrText xml:space="preserve"> PAGEREF _Toc124769201 \h </w:instrText>
            </w:r>
            <w:r>
              <w:rPr>
                <w:sz w:val="32"/>
                <w:szCs w:val="32"/>
              </w:rPr>
            </w:r>
            <w:r>
              <w:rPr>
                <w:sz w:val="32"/>
                <w:szCs w:val="32"/>
              </w:rPr>
              <w:fldChar w:fldCharType="separate"/>
            </w:r>
            <w:r w:rsidR="006B0E59">
              <w:rPr>
                <w:noProof/>
                <w:sz w:val="32"/>
                <w:szCs w:val="32"/>
              </w:rPr>
              <w:t>6</w:t>
            </w:r>
            <w:r>
              <w:rPr>
                <w:sz w:val="32"/>
                <w:szCs w:val="32"/>
              </w:rPr>
              <w:fldChar w:fldCharType="end"/>
            </w:r>
          </w:hyperlink>
        </w:p>
        <w:p w:rsidR="003034D9" w:rsidRDefault="005250E8">
          <w:pPr>
            <w:pStyle w:val="20"/>
            <w:tabs>
              <w:tab w:val="right" w:leader="dot" w:pos="8296"/>
            </w:tabs>
            <w:rPr>
              <w:sz w:val="32"/>
              <w:szCs w:val="32"/>
            </w:rPr>
          </w:pPr>
          <w:hyperlink w:anchor="_Toc124769202" w:history="1">
            <w:r w:rsidR="00784F1E">
              <w:rPr>
                <w:rStyle w:val="aa"/>
                <w:rFonts w:ascii="仿宋_GB2312" w:eastAsia="仿宋_GB2312" w:hAnsi="仿宋"/>
                <w:color w:val="auto"/>
                <w:sz w:val="32"/>
                <w:szCs w:val="32"/>
              </w:rPr>
              <w:t>2.4现场指挥部</w:t>
            </w:r>
            <w:r w:rsidR="00784F1E">
              <w:rPr>
                <w:sz w:val="32"/>
                <w:szCs w:val="32"/>
              </w:rPr>
              <w:tab/>
            </w:r>
            <w:r>
              <w:rPr>
                <w:sz w:val="32"/>
                <w:szCs w:val="32"/>
              </w:rPr>
              <w:fldChar w:fldCharType="begin"/>
            </w:r>
            <w:r w:rsidR="00784F1E">
              <w:rPr>
                <w:sz w:val="32"/>
                <w:szCs w:val="32"/>
              </w:rPr>
              <w:instrText xml:space="preserve"> PAGEREF _Toc124769202 \h </w:instrText>
            </w:r>
            <w:r>
              <w:rPr>
                <w:sz w:val="32"/>
                <w:szCs w:val="32"/>
              </w:rPr>
            </w:r>
            <w:r>
              <w:rPr>
                <w:sz w:val="32"/>
                <w:szCs w:val="32"/>
              </w:rPr>
              <w:fldChar w:fldCharType="separate"/>
            </w:r>
            <w:r w:rsidR="006B0E59">
              <w:rPr>
                <w:noProof/>
                <w:sz w:val="32"/>
                <w:szCs w:val="32"/>
              </w:rPr>
              <w:t>7</w:t>
            </w:r>
            <w:r>
              <w:rPr>
                <w:sz w:val="32"/>
                <w:szCs w:val="32"/>
              </w:rPr>
              <w:fldChar w:fldCharType="end"/>
            </w:r>
          </w:hyperlink>
        </w:p>
        <w:p w:rsidR="003034D9" w:rsidRDefault="005250E8">
          <w:pPr>
            <w:pStyle w:val="20"/>
            <w:tabs>
              <w:tab w:val="right" w:leader="dot" w:pos="8296"/>
            </w:tabs>
            <w:rPr>
              <w:sz w:val="32"/>
              <w:szCs w:val="32"/>
            </w:rPr>
          </w:pPr>
          <w:hyperlink w:anchor="_Toc124769203" w:history="1">
            <w:r w:rsidR="00784F1E">
              <w:rPr>
                <w:rStyle w:val="aa"/>
                <w:rFonts w:ascii="仿宋_GB2312" w:eastAsia="仿宋_GB2312" w:hAnsi="仿宋"/>
                <w:color w:val="auto"/>
                <w:sz w:val="32"/>
                <w:szCs w:val="32"/>
              </w:rPr>
              <w:t>2.5应急救援队伍</w:t>
            </w:r>
            <w:r w:rsidR="00784F1E">
              <w:rPr>
                <w:sz w:val="32"/>
                <w:szCs w:val="32"/>
              </w:rPr>
              <w:tab/>
            </w:r>
            <w:r>
              <w:rPr>
                <w:sz w:val="32"/>
                <w:szCs w:val="32"/>
              </w:rPr>
              <w:fldChar w:fldCharType="begin"/>
            </w:r>
            <w:r w:rsidR="00784F1E">
              <w:rPr>
                <w:sz w:val="32"/>
                <w:szCs w:val="32"/>
              </w:rPr>
              <w:instrText xml:space="preserve"> PAGEREF _Toc124769203 \h </w:instrText>
            </w:r>
            <w:r>
              <w:rPr>
                <w:sz w:val="32"/>
                <w:szCs w:val="32"/>
              </w:rPr>
            </w:r>
            <w:r>
              <w:rPr>
                <w:sz w:val="32"/>
                <w:szCs w:val="32"/>
              </w:rPr>
              <w:fldChar w:fldCharType="separate"/>
            </w:r>
            <w:r w:rsidR="006B0E59">
              <w:rPr>
                <w:noProof/>
                <w:sz w:val="32"/>
                <w:szCs w:val="32"/>
              </w:rPr>
              <w:t>15</w:t>
            </w:r>
            <w:r>
              <w:rPr>
                <w:sz w:val="32"/>
                <w:szCs w:val="32"/>
              </w:rPr>
              <w:fldChar w:fldCharType="end"/>
            </w:r>
          </w:hyperlink>
        </w:p>
        <w:p w:rsidR="003034D9" w:rsidRDefault="005250E8">
          <w:pPr>
            <w:pStyle w:val="10"/>
            <w:tabs>
              <w:tab w:val="right" w:leader="dot" w:pos="8296"/>
            </w:tabs>
            <w:rPr>
              <w:sz w:val="32"/>
              <w:szCs w:val="32"/>
            </w:rPr>
          </w:pPr>
          <w:hyperlink w:anchor="_Toc124769204" w:history="1">
            <w:r w:rsidR="00784F1E">
              <w:rPr>
                <w:rStyle w:val="aa"/>
                <w:rFonts w:ascii="黑体" w:eastAsia="黑体" w:hAnsi="黑体" w:cs="Times New Roman"/>
                <w:color w:val="auto"/>
                <w:sz w:val="32"/>
                <w:szCs w:val="32"/>
              </w:rPr>
              <w:t>3 预警</w:t>
            </w:r>
            <w:r w:rsidR="00784F1E">
              <w:rPr>
                <w:sz w:val="32"/>
                <w:szCs w:val="32"/>
              </w:rPr>
              <w:tab/>
            </w:r>
            <w:r>
              <w:rPr>
                <w:sz w:val="32"/>
                <w:szCs w:val="32"/>
              </w:rPr>
              <w:fldChar w:fldCharType="begin"/>
            </w:r>
            <w:r w:rsidR="00784F1E">
              <w:rPr>
                <w:sz w:val="32"/>
                <w:szCs w:val="32"/>
              </w:rPr>
              <w:instrText xml:space="preserve"> PAGEREF _Toc124769204 \h </w:instrText>
            </w:r>
            <w:r>
              <w:rPr>
                <w:sz w:val="32"/>
                <w:szCs w:val="32"/>
              </w:rPr>
            </w:r>
            <w:r>
              <w:rPr>
                <w:sz w:val="32"/>
                <w:szCs w:val="32"/>
              </w:rPr>
              <w:fldChar w:fldCharType="separate"/>
            </w:r>
            <w:r w:rsidR="006B0E59">
              <w:rPr>
                <w:noProof/>
                <w:sz w:val="32"/>
                <w:szCs w:val="32"/>
              </w:rPr>
              <w:t>15</w:t>
            </w:r>
            <w:r>
              <w:rPr>
                <w:sz w:val="32"/>
                <w:szCs w:val="32"/>
              </w:rPr>
              <w:fldChar w:fldCharType="end"/>
            </w:r>
          </w:hyperlink>
        </w:p>
        <w:p w:rsidR="003034D9" w:rsidRDefault="005250E8">
          <w:pPr>
            <w:pStyle w:val="20"/>
            <w:tabs>
              <w:tab w:val="right" w:leader="dot" w:pos="8296"/>
            </w:tabs>
            <w:rPr>
              <w:sz w:val="32"/>
              <w:szCs w:val="32"/>
            </w:rPr>
          </w:pPr>
          <w:hyperlink w:anchor="_Toc124769205" w:history="1">
            <w:r w:rsidR="00784F1E">
              <w:rPr>
                <w:rStyle w:val="aa"/>
                <w:rFonts w:ascii="仿宋_GB2312" w:eastAsia="仿宋_GB2312" w:hAnsi="仿宋"/>
                <w:color w:val="auto"/>
                <w:sz w:val="32"/>
                <w:szCs w:val="32"/>
              </w:rPr>
              <w:t>3.1 信息监测</w:t>
            </w:r>
            <w:r w:rsidR="00784F1E">
              <w:rPr>
                <w:sz w:val="32"/>
                <w:szCs w:val="32"/>
              </w:rPr>
              <w:tab/>
            </w:r>
            <w:r>
              <w:rPr>
                <w:sz w:val="32"/>
                <w:szCs w:val="32"/>
              </w:rPr>
              <w:fldChar w:fldCharType="begin"/>
            </w:r>
            <w:r w:rsidR="00784F1E">
              <w:rPr>
                <w:sz w:val="32"/>
                <w:szCs w:val="32"/>
              </w:rPr>
              <w:instrText xml:space="preserve"> PAGEREF _Toc124769205 \h </w:instrText>
            </w:r>
            <w:r>
              <w:rPr>
                <w:sz w:val="32"/>
                <w:szCs w:val="32"/>
              </w:rPr>
            </w:r>
            <w:r>
              <w:rPr>
                <w:sz w:val="32"/>
                <w:szCs w:val="32"/>
              </w:rPr>
              <w:fldChar w:fldCharType="separate"/>
            </w:r>
            <w:r w:rsidR="006B0E59">
              <w:rPr>
                <w:noProof/>
                <w:sz w:val="32"/>
                <w:szCs w:val="32"/>
              </w:rPr>
              <w:t>15</w:t>
            </w:r>
            <w:r>
              <w:rPr>
                <w:sz w:val="32"/>
                <w:szCs w:val="32"/>
              </w:rPr>
              <w:fldChar w:fldCharType="end"/>
            </w:r>
          </w:hyperlink>
        </w:p>
        <w:p w:rsidR="003034D9" w:rsidRDefault="005250E8">
          <w:pPr>
            <w:pStyle w:val="20"/>
            <w:tabs>
              <w:tab w:val="right" w:leader="dot" w:pos="8296"/>
            </w:tabs>
            <w:rPr>
              <w:sz w:val="32"/>
              <w:szCs w:val="32"/>
            </w:rPr>
          </w:pPr>
          <w:hyperlink w:anchor="_Toc124769206" w:history="1">
            <w:r w:rsidR="00784F1E">
              <w:rPr>
                <w:rStyle w:val="aa"/>
                <w:rFonts w:ascii="仿宋_GB2312" w:eastAsia="仿宋_GB2312" w:hAnsi="仿宋"/>
                <w:color w:val="auto"/>
                <w:sz w:val="32"/>
                <w:szCs w:val="32"/>
              </w:rPr>
              <w:t>3.2 预警分级</w:t>
            </w:r>
            <w:r w:rsidR="00784F1E">
              <w:rPr>
                <w:sz w:val="32"/>
                <w:szCs w:val="32"/>
              </w:rPr>
              <w:tab/>
            </w:r>
            <w:r>
              <w:rPr>
                <w:sz w:val="32"/>
                <w:szCs w:val="32"/>
              </w:rPr>
              <w:fldChar w:fldCharType="begin"/>
            </w:r>
            <w:r w:rsidR="00784F1E">
              <w:rPr>
                <w:sz w:val="32"/>
                <w:szCs w:val="32"/>
              </w:rPr>
              <w:instrText xml:space="preserve"> PAGEREF _Toc124769206 \h </w:instrText>
            </w:r>
            <w:r>
              <w:rPr>
                <w:sz w:val="32"/>
                <w:szCs w:val="32"/>
              </w:rPr>
            </w:r>
            <w:r>
              <w:rPr>
                <w:sz w:val="32"/>
                <w:szCs w:val="32"/>
              </w:rPr>
              <w:fldChar w:fldCharType="separate"/>
            </w:r>
            <w:r w:rsidR="006B0E59">
              <w:rPr>
                <w:noProof/>
                <w:sz w:val="32"/>
                <w:szCs w:val="32"/>
              </w:rPr>
              <w:t>15</w:t>
            </w:r>
            <w:r>
              <w:rPr>
                <w:sz w:val="32"/>
                <w:szCs w:val="32"/>
              </w:rPr>
              <w:fldChar w:fldCharType="end"/>
            </w:r>
          </w:hyperlink>
        </w:p>
        <w:p w:rsidR="003034D9" w:rsidRDefault="005250E8">
          <w:pPr>
            <w:pStyle w:val="20"/>
            <w:tabs>
              <w:tab w:val="right" w:leader="dot" w:pos="8296"/>
            </w:tabs>
            <w:rPr>
              <w:sz w:val="32"/>
              <w:szCs w:val="32"/>
            </w:rPr>
          </w:pPr>
          <w:hyperlink w:anchor="_Toc124769207" w:history="1">
            <w:r w:rsidR="00784F1E">
              <w:rPr>
                <w:rStyle w:val="aa"/>
                <w:rFonts w:ascii="仿宋_GB2312" w:eastAsia="仿宋_GB2312" w:hAnsi="仿宋"/>
                <w:color w:val="auto"/>
                <w:sz w:val="32"/>
                <w:szCs w:val="32"/>
              </w:rPr>
              <w:t>3.3 预警发布</w:t>
            </w:r>
            <w:r w:rsidR="00784F1E">
              <w:rPr>
                <w:sz w:val="32"/>
                <w:szCs w:val="32"/>
              </w:rPr>
              <w:tab/>
            </w:r>
            <w:r>
              <w:rPr>
                <w:sz w:val="32"/>
                <w:szCs w:val="32"/>
              </w:rPr>
              <w:fldChar w:fldCharType="begin"/>
            </w:r>
            <w:r w:rsidR="00784F1E">
              <w:rPr>
                <w:sz w:val="32"/>
                <w:szCs w:val="32"/>
              </w:rPr>
              <w:instrText xml:space="preserve"> PAGEREF _Toc124769207 \h </w:instrText>
            </w:r>
            <w:r>
              <w:rPr>
                <w:sz w:val="32"/>
                <w:szCs w:val="32"/>
              </w:rPr>
            </w:r>
            <w:r>
              <w:rPr>
                <w:sz w:val="32"/>
                <w:szCs w:val="32"/>
              </w:rPr>
              <w:fldChar w:fldCharType="separate"/>
            </w:r>
            <w:r w:rsidR="006B0E59">
              <w:rPr>
                <w:noProof/>
                <w:sz w:val="32"/>
                <w:szCs w:val="32"/>
              </w:rPr>
              <w:t>16</w:t>
            </w:r>
            <w:r>
              <w:rPr>
                <w:sz w:val="32"/>
                <w:szCs w:val="32"/>
              </w:rPr>
              <w:fldChar w:fldCharType="end"/>
            </w:r>
          </w:hyperlink>
        </w:p>
        <w:p w:rsidR="003034D9" w:rsidRDefault="005250E8">
          <w:pPr>
            <w:pStyle w:val="20"/>
            <w:tabs>
              <w:tab w:val="right" w:leader="dot" w:pos="8296"/>
            </w:tabs>
            <w:rPr>
              <w:sz w:val="32"/>
              <w:szCs w:val="32"/>
            </w:rPr>
          </w:pPr>
          <w:hyperlink w:anchor="_Toc124769208" w:history="1">
            <w:r w:rsidR="00784F1E">
              <w:rPr>
                <w:rStyle w:val="aa"/>
                <w:rFonts w:ascii="仿宋_GB2312" w:eastAsia="仿宋_GB2312" w:hAnsi="仿宋"/>
                <w:color w:val="auto"/>
                <w:sz w:val="32"/>
                <w:szCs w:val="32"/>
              </w:rPr>
              <w:t>3.4 预警预防行动</w:t>
            </w:r>
            <w:r w:rsidR="00784F1E">
              <w:rPr>
                <w:sz w:val="32"/>
                <w:szCs w:val="32"/>
              </w:rPr>
              <w:tab/>
            </w:r>
            <w:r>
              <w:rPr>
                <w:sz w:val="32"/>
                <w:szCs w:val="32"/>
              </w:rPr>
              <w:fldChar w:fldCharType="begin"/>
            </w:r>
            <w:r w:rsidR="00784F1E">
              <w:rPr>
                <w:sz w:val="32"/>
                <w:szCs w:val="32"/>
              </w:rPr>
              <w:instrText xml:space="preserve"> PAGEREF _Toc124769208 \h </w:instrText>
            </w:r>
            <w:r>
              <w:rPr>
                <w:sz w:val="32"/>
                <w:szCs w:val="32"/>
              </w:rPr>
            </w:r>
            <w:r>
              <w:rPr>
                <w:sz w:val="32"/>
                <w:szCs w:val="32"/>
              </w:rPr>
              <w:fldChar w:fldCharType="separate"/>
            </w:r>
            <w:r w:rsidR="006B0E59">
              <w:rPr>
                <w:noProof/>
                <w:sz w:val="32"/>
                <w:szCs w:val="32"/>
              </w:rPr>
              <w:t>17</w:t>
            </w:r>
            <w:r>
              <w:rPr>
                <w:sz w:val="32"/>
                <w:szCs w:val="32"/>
              </w:rPr>
              <w:fldChar w:fldCharType="end"/>
            </w:r>
          </w:hyperlink>
        </w:p>
        <w:p w:rsidR="003034D9" w:rsidRDefault="005250E8">
          <w:pPr>
            <w:pStyle w:val="10"/>
            <w:tabs>
              <w:tab w:val="right" w:leader="dot" w:pos="8296"/>
            </w:tabs>
            <w:rPr>
              <w:sz w:val="32"/>
              <w:szCs w:val="32"/>
            </w:rPr>
          </w:pPr>
          <w:hyperlink w:anchor="_Toc124769209" w:history="1">
            <w:r w:rsidR="00784F1E">
              <w:rPr>
                <w:rStyle w:val="aa"/>
                <w:rFonts w:ascii="黑体" w:eastAsia="黑体" w:hAnsi="黑体" w:cs="Times New Roman"/>
                <w:color w:val="auto"/>
                <w:sz w:val="32"/>
                <w:szCs w:val="32"/>
              </w:rPr>
              <w:t>4 信息报告</w:t>
            </w:r>
            <w:r w:rsidR="00784F1E">
              <w:rPr>
                <w:sz w:val="32"/>
                <w:szCs w:val="32"/>
              </w:rPr>
              <w:tab/>
            </w:r>
            <w:r>
              <w:rPr>
                <w:sz w:val="32"/>
                <w:szCs w:val="32"/>
              </w:rPr>
              <w:fldChar w:fldCharType="begin"/>
            </w:r>
            <w:r w:rsidR="00784F1E">
              <w:rPr>
                <w:sz w:val="32"/>
                <w:szCs w:val="32"/>
              </w:rPr>
              <w:instrText xml:space="preserve"> PAGEREF _Toc124769209 \h </w:instrText>
            </w:r>
            <w:r>
              <w:rPr>
                <w:sz w:val="32"/>
                <w:szCs w:val="32"/>
              </w:rPr>
            </w:r>
            <w:r>
              <w:rPr>
                <w:sz w:val="32"/>
                <w:szCs w:val="32"/>
              </w:rPr>
              <w:fldChar w:fldCharType="separate"/>
            </w:r>
            <w:r w:rsidR="006B0E59">
              <w:rPr>
                <w:noProof/>
                <w:sz w:val="32"/>
                <w:szCs w:val="32"/>
              </w:rPr>
              <w:t>17</w:t>
            </w:r>
            <w:r>
              <w:rPr>
                <w:sz w:val="32"/>
                <w:szCs w:val="32"/>
              </w:rPr>
              <w:fldChar w:fldCharType="end"/>
            </w:r>
          </w:hyperlink>
        </w:p>
        <w:p w:rsidR="003034D9" w:rsidRDefault="005250E8">
          <w:pPr>
            <w:pStyle w:val="20"/>
            <w:tabs>
              <w:tab w:val="right" w:leader="dot" w:pos="8296"/>
            </w:tabs>
            <w:rPr>
              <w:sz w:val="32"/>
              <w:szCs w:val="32"/>
            </w:rPr>
          </w:pPr>
          <w:hyperlink w:anchor="_Toc124769210" w:history="1">
            <w:r w:rsidR="00784F1E">
              <w:rPr>
                <w:rStyle w:val="aa"/>
                <w:rFonts w:ascii="仿宋_GB2312" w:eastAsia="仿宋_GB2312" w:hAnsi="仿宋"/>
                <w:color w:val="auto"/>
                <w:sz w:val="32"/>
                <w:szCs w:val="32"/>
              </w:rPr>
              <w:t>4.1 较大以上事故信息报告</w:t>
            </w:r>
            <w:r w:rsidR="00784F1E">
              <w:rPr>
                <w:sz w:val="32"/>
                <w:szCs w:val="32"/>
              </w:rPr>
              <w:tab/>
            </w:r>
            <w:r>
              <w:rPr>
                <w:sz w:val="32"/>
                <w:szCs w:val="32"/>
              </w:rPr>
              <w:fldChar w:fldCharType="begin"/>
            </w:r>
            <w:r w:rsidR="00784F1E">
              <w:rPr>
                <w:sz w:val="32"/>
                <w:szCs w:val="32"/>
              </w:rPr>
              <w:instrText xml:space="preserve"> PAGEREF _Toc124769210 \h </w:instrText>
            </w:r>
            <w:r>
              <w:rPr>
                <w:sz w:val="32"/>
                <w:szCs w:val="32"/>
              </w:rPr>
            </w:r>
            <w:r>
              <w:rPr>
                <w:sz w:val="32"/>
                <w:szCs w:val="32"/>
              </w:rPr>
              <w:fldChar w:fldCharType="separate"/>
            </w:r>
            <w:r w:rsidR="006B0E59">
              <w:rPr>
                <w:noProof/>
                <w:sz w:val="32"/>
                <w:szCs w:val="32"/>
              </w:rPr>
              <w:t>18</w:t>
            </w:r>
            <w:r>
              <w:rPr>
                <w:sz w:val="32"/>
                <w:szCs w:val="32"/>
              </w:rPr>
              <w:fldChar w:fldCharType="end"/>
            </w:r>
          </w:hyperlink>
        </w:p>
        <w:p w:rsidR="003034D9" w:rsidRDefault="005250E8">
          <w:pPr>
            <w:pStyle w:val="20"/>
            <w:tabs>
              <w:tab w:val="right" w:leader="dot" w:pos="8296"/>
            </w:tabs>
            <w:rPr>
              <w:sz w:val="32"/>
              <w:szCs w:val="32"/>
            </w:rPr>
          </w:pPr>
          <w:hyperlink w:anchor="_Toc124769211" w:history="1">
            <w:r w:rsidR="00784F1E">
              <w:rPr>
                <w:rStyle w:val="aa"/>
                <w:rFonts w:ascii="仿宋_GB2312" w:eastAsia="仿宋_GB2312" w:hAnsi="仿宋"/>
                <w:color w:val="auto"/>
                <w:sz w:val="32"/>
                <w:szCs w:val="32"/>
              </w:rPr>
              <w:t>4.2一般事故信息报告</w:t>
            </w:r>
            <w:r w:rsidR="00784F1E">
              <w:rPr>
                <w:sz w:val="32"/>
                <w:szCs w:val="32"/>
              </w:rPr>
              <w:tab/>
            </w:r>
            <w:r>
              <w:rPr>
                <w:sz w:val="32"/>
                <w:szCs w:val="32"/>
              </w:rPr>
              <w:fldChar w:fldCharType="begin"/>
            </w:r>
            <w:r w:rsidR="00784F1E">
              <w:rPr>
                <w:sz w:val="32"/>
                <w:szCs w:val="32"/>
              </w:rPr>
              <w:instrText xml:space="preserve"> PAGEREF _Toc124769211 \h </w:instrText>
            </w:r>
            <w:r>
              <w:rPr>
                <w:sz w:val="32"/>
                <w:szCs w:val="32"/>
              </w:rPr>
            </w:r>
            <w:r>
              <w:rPr>
                <w:sz w:val="32"/>
                <w:szCs w:val="32"/>
              </w:rPr>
              <w:fldChar w:fldCharType="separate"/>
            </w:r>
            <w:r w:rsidR="006B0E59">
              <w:rPr>
                <w:noProof/>
                <w:sz w:val="32"/>
                <w:szCs w:val="32"/>
              </w:rPr>
              <w:t>18</w:t>
            </w:r>
            <w:r>
              <w:rPr>
                <w:sz w:val="32"/>
                <w:szCs w:val="32"/>
              </w:rPr>
              <w:fldChar w:fldCharType="end"/>
            </w:r>
          </w:hyperlink>
        </w:p>
        <w:p w:rsidR="003034D9" w:rsidRDefault="005250E8">
          <w:pPr>
            <w:pStyle w:val="10"/>
            <w:tabs>
              <w:tab w:val="right" w:leader="dot" w:pos="8296"/>
            </w:tabs>
            <w:rPr>
              <w:sz w:val="32"/>
              <w:szCs w:val="32"/>
            </w:rPr>
          </w:pPr>
          <w:hyperlink w:anchor="_Toc124769212" w:history="1">
            <w:r w:rsidR="00784F1E">
              <w:rPr>
                <w:rStyle w:val="aa"/>
                <w:rFonts w:ascii="黑体" w:eastAsia="黑体" w:hAnsi="黑体" w:cs="Times New Roman"/>
                <w:color w:val="auto"/>
                <w:sz w:val="32"/>
                <w:szCs w:val="32"/>
              </w:rPr>
              <w:t>5 应急响应</w:t>
            </w:r>
            <w:r w:rsidR="00784F1E">
              <w:rPr>
                <w:sz w:val="32"/>
                <w:szCs w:val="32"/>
              </w:rPr>
              <w:tab/>
            </w:r>
            <w:r>
              <w:rPr>
                <w:sz w:val="32"/>
                <w:szCs w:val="32"/>
              </w:rPr>
              <w:fldChar w:fldCharType="begin"/>
            </w:r>
            <w:r w:rsidR="00784F1E">
              <w:rPr>
                <w:sz w:val="32"/>
                <w:szCs w:val="32"/>
              </w:rPr>
              <w:instrText xml:space="preserve"> PAGEREF _Toc124769212 \h </w:instrText>
            </w:r>
            <w:r>
              <w:rPr>
                <w:sz w:val="32"/>
                <w:szCs w:val="32"/>
              </w:rPr>
            </w:r>
            <w:r>
              <w:rPr>
                <w:sz w:val="32"/>
                <w:szCs w:val="32"/>
              </w:rPr>
              <w:fldChar w:fldCharType="separate"/>
            </w:r>
            <w:r w:rsidR="006B0E59">
              <w:rPr>
                <w:noProof/>
                <w:sz w:val="32"/>
                <w:szCs w:val="32"/>
              </w:rPr>
              <w:t>19</w:t>
            </w:r>
            <w:r>
              <w:rPr>
                <w:sz w:val="32"/>
                <w:szCs w:val="32"/>
              </w:rPr>
              <w:fldChar w:fldCharType="end"/>
            </w:r>
          </w:hyperlink>
        </w:p>
        <w:p w:rsidR="003034D9" w:rsidRDefault="005250E8">
          <w:pPr>
            <w:pStyle w:val="20"/>
            <w:tabs>
              <w:tab w:val="right" w:leader="dot" w:pos="8296"/>
            </w:tabs>
            <w:rPr>
              <w:sz w:val="32"/>
              <w:szCs w:val="32"/>
            </w:rPr>
          </w:pPr>
          <w:hyperlink w:anchor="_Toc124769213" w:history="1">
            <w:r w:rsidR="00784F1E">
              <w:rPr>
                <w:rStyle w:val="aa"/>
                <w:rFonts w:ascii="仿宋_GB2312" w:eastAsia="仿宋_GB2312" w:hAnsi="仿宋"/>
                <w:color w:val="auto"/>
                <w:sz w:val="32"/>
                <w:szCs w:val="32"/>
              </w:rPr>
              <w:t>5.1 分级响应</w:t>
            </w:r>
            <w:r w:rsidR="00784F1E">
              <w:rPr>
                <w:sz w:val="32"/>
                <w:szCs w:val="32"/>
              </w:rPr>
              <w:tab/>
            </w:r>
            <w:r>
              <w:rPr>
                <w:sz w:val="32"/>
                <w:szCs w:val="32"/>
              </w:rPr>
              <w:fldChar w:fldCharType="begin"/>
            </w:r>
            <w:r w:rsidR="00784F1E">
              <w:rPr>
                <w:sz w:val="32"/>
                <w:szCs w:val="32"/>
              </w:rPr>
              <w:instrText xml:space="preserve"> PAGEREF _Toc124769213 \h </w:instrText>
            </w:r>
            <w:r>
              <w:rPr>
                <w:sz w:val="32"/>
                <w:szCs w:val="32"/>
              </w:rPr>
            </w:r>
            <w:r>
              <w:rPr>
                <w:sz w:val="32"/>
                <w:szCs w:val="32"/>
              </w:rPr>
              <w:fldChar w:fldCharType="separate"/>
            </w:r>
            <w:r w:rsidR="006B0E59">
              <w:rPr>
                <w:noProof/>
                <w:sz w:val="32"/>
                <w:szCs w:val="32"/>
              </w:rPr>
              <w:t>19</w:t>
            </w:r>
            <w:r>
              <w:rPr>
                <w:sz w:val="32"/>
                <w:szCs w:val="32"/>
              </w:rPr>
              <w:fldChar w:fldCharType="end"/>
            </w:r>
          </w:hyperlink>
        </w:p>
        <w:p w:rsidR="003034D9" w:rsidRDefault="005250E8">
          <w:pPr>
            <w:pStyle w:val="20"/>
            <w:tabs>
              <w:tab w:val="right" w:leader="dot" w:pos="8296"/>
            </w:tabs>
            <w:rPr>
              <w:sz w:val="32"/>
              <w:szCs w:val="32"/>
            </w:rPr>
          </w:pPr>
          <w:hyperlink w:anchor="_Toc124769214" w:history="1">
            <w:r w:rsidR="00784F1E">
              <w:rPr>
                <w:rStyle w:val="aa"/>
                <w:rFonts w:ascii="仿宋_GB2312" w:eastAsia="仿宋_GB2312" w:hAnsi="仿宋"/>
                <w:color w:val="auto"/>
                <w:sz w:val="32"/>
                <w:szCs w:val="32"/>
              </w:rPr>
              <w:t>5.2一般响应措施</w:t>
            </w:r>
            <w:r w:rsidR="00784F1E">
              <w:rPr>
                <w:sz w:val="32"/>
                <w:szCs w:val="32"/>
              </w:rPr>
              <w:tab/>
            </w:r>
            <w:r>
              <w:rPr>
                <w:sz w:val="32"/>
                <w:szCs w:val="32"/>
              </w:rPr>
              <w:fldChar w:fldCharType="begin"/>
            </w:r>
            <w:r w:rsidR="00784F1E">
              <w:rPr>
                <w:sz w:val="32"/>
                <w:szCs w:val="32"/>
              </w:rPr>
              <w:instrText xml:space="preserve"> PAGEREF _Toc124769214 \h </w:instrText>
            </w:r>
            <w:r>
              <w:rPr>
                <w:sz w:val="32"/>
                <w:szCs w:val="32"/>
              </w:rPr>
            </w:r>
            <w:r>
              <w:rPr>
                <w:sz w:val="32"/>
                <w:szCs w:val="32"/>
              </w:rPr>
              <w:fldChar w:fldCharType="separate"/>
            </w:r>
            <w:r w:rsidR="006B0E59">
              <w:rPr>
                <w:noProof/>
                <w:sz w:val="32"/>
                <w:szCs w:val="32"/>
              </w:rPr>
              <w:t>19</w:t>
            </w:r>
            <w:r>
              <w:rPr>
                <w:sz w:val="32"/>
                <w:szCs w:val="32"/>
              </w:rPr>
              <w:fldChar w:fldCharType="end"/>
            </w:r>
          </w:hyperlink>
        </w:p>
        <w:p w:rsidR="003034D9" w:rsidRDefault="005250E8">
          <w:pPr>
            <w:pStyle w:val="20"/>
            <w:tabs>
              <w:tab w:val="right" w:leader="dot" w:pos="8296"/>
            </w:tabs>
            <w:rPr>
              <w:sz w:val="32"/>
              <w:szCs w:val="32"/>
            </w:rPr>
          </w:pPr>
          <w:hyperlink w:anchor="_Toc124769215" w:history="1">
            <w:r w:rsidR="00784F1E">
              <w:rPr>
                <w:rStyle w:val="aa"/>
                <w:rFonts w:ascii="仿宋_GB2312" w:eastAsia="仿宋_GB2312" w:hAnsi="仿宋"/>
                <w:color w:val="auto"/>
                <w:sz w:val="32"/>
                <w:szCs w:val="32"/>
              </w:rPr>
              <w:t>5.3城区层面应对工作</w:t>
            </w:r>
            <w:r w:rsidR="00784F1E">
              <w:rPr>
                <w:sz w:val="32"/>
                <w:szCs w:val="32"/>
              </w:rPr>
              <w:tab/>
            </w:r>
            <w:r>
              <w:rPr>
                <w:sz w:val="32"/>
                <w:szCs w:val="32"/>
              </w:rPr>
              <w:fldChar w:fldCharType="begin"/>
            </w:r>
            <w:r w:rsidR="00784F1E">
              <w:rPr>
                <w:sz w:val="32"/>
                <w:szCs w:val="32"/>
              </w:rPr>
              <w:instrText xml:space="preserve"> PAGEREF _Toc124769215 \h </w:instrText>
            </w:r>
            <w:r>
              <w:rPr>
                <w:sz w:val="32"/>
                <w:szCs w:val="32"/>
              </w:rPr>
            </w:r>
            <w:r>
              <w:rPr>
                <w:sz w:val="32"/>
                <w:szCs w:val="32"/>
              </w:rPr>
              <w:fldChar w:fldCharType="separate"/>
            </w:r>
            <w:r w:rsidR="006B0E59">
              <w:rPr>
                <w:noProof/>
                <w:sz w:val="32"/>
                <w:szCs w:val="32"/>
              </w:rPr>
              <w:t>22</w:t>
            </w:r>
            <w:r>
              <w:rPr>
                <w:sz w:val="32"/>
                <w:szCs w:val="32"/>
              </w:rPr>
              <w:fldChar w:fldCharType="end"/>
            </w:r>
          </w:hyperlink>
        </w:p>
        <w:p w:rsidR="003034D9" w:rsidRDefault="005250E8">
          <w:pPr>
            <w:pStyle w:val="10"/>
            <w:tabs>
              <w:tab w:val="right" w:leader="dot" w:pos="8296"/>
            </w:tabs>
            <w:rPr>
              <w:sz w:val="32"/>
              <w:szCs w:val="32"/>
            </w:rPr>
          </w:pPr>
          <w:hyperlink w:anchor="_Toc124769216" w:history="1">
            <w:r w:rsidR="00784F1E">
              <w:rPr>
                <w:rStyle w:val="aa"/>
                <w:rFonts w:ascii="黑体" w:eastAsia="黑体" w:hAnsi="黑体" w:cs="Times New Roman"/>
                <w:color w:val="auto"/>
                <w:sz w:val="32"/>
                <w:szCs w:val="32"/>
              </w:rPr>
              <w:t>6 后期处置</w:t>
            </w:r>
            <w:r w:rsidR="00784F1E">
              <w:rPr>
                <w:sz w:val="32"/>
                <w:szCs w:val="32"/>
              </w:rPr>
              <w:tab/>
            </w:r>
            <w:r>
              <w:rPr>
                <w:sz w:val="32"/>
                <w:szCs w:val="32"/>
              </w:rPr>
              <w:fldChar w:fldCharType="begin"/>
            </w:r>
            <w:r w:rsidR="00784F1E">
              <w:rPr>
                <w:sz w:val="32"/>
                <w:szCs w:val="32"/>
              </w:rPr>
              <w:instrText xml:space="preserve"> PAGEREF _Toc124769216 \h </w:instrText>
            </w:r>
            <w:r>
              <w:rPr>
                <w:sz w:val="32"/>
                <w:szCs w:val="32"/>
              </w:rPr>
            </w:r>
            <w:r>
              <w:rPr>
                <w:sz w:val="32"/>
                <w:szCs w:val="32"/>
              </w:rPr>
              <w:fldChar w:fldCharType="separate"/>
            </w:r>
            <w:r w:rsidR="006B0E59">
              <w:rPr>
                <w:noProof/>
                <w:sz w:val="32"/>
                <w:szCs w:val="32"/>
              </w:rPr>
              <w:t>24</w:t>
            </w:r>
            <w:r>
              <w:rPr>
                <w:sz w:val="32"/>
                <w:szCs w:val="32"/>
              </w:rPr>
              <w:fldChar w:fldCharType="end"/>
            </w:r>
          </w:hyperlink>
        </w:p>
        <w:p w:rsidR="003034D9" w:rsidRDefault="005250E8">
          <w:pPr>
            <w:pStyle w:val="20"/>
            <w:tabs>
              <w:tab w:val="right" w:leader="dot" w:pos="8296"/>
            </w:tabs>
            <w:rPr>
              <w:sz w:val="32"/>
              <w:szCs w:val="32"/>
            </w:rPr>
          </w:pPr>
          <w:hyperlink w:anchor="_Toc124769217" w:history="1">
            <w:r w:rsidR="00784F1E">
              <w:rPr>
                <w:rStyle w:val="aa"/>
                <w:rFonts w:ascii="仿宋_GB2312" w:eastAsia="仿宋_GB2312" w:hAnsi="仿宋"/>
                <w:color w:val="auto"/>
                <w:sz w:val="32"/>
                <w:szCs w:val="32"/>
              </w:rPr>
              <w:t>6.1 善后处置</w:t>
            </w:r>
            <w:r w:rsidR="00784F1E">
              <w:rPr>
                <w:sz w:val="32"/>
                <w:szCs w:val="32"/>
              </w:rPr>
              <w:tab/>
            </w:r>
            <w:r>
              <w:rPr>
                <w:sz w:val="32"/>
                <w:szCs w:val="32"/>
              </w:rPr>
              <w:fldChar w:fldCharType="begin"/>
            </w:r>
            <w:r w:rsidR="00784F1E">
              <w:rPr>
                <w:sz w:val="32"/>
                <w:szCs w:val="32"/>
              </w:rPr>
              <w:instrText xml:space="preserve"> PAGEREF _Toc124769217 \h </w:instrText>
            </w:r>
            <w:r>
              <w:rPr>
                <w:sz w:val="32"/>
                <w:szCs w:val="32"/>
              </w:rPr>
            </w:r>
            <w:r>
              <w:rPr>
                <w:sz w:val="32"/>
                <w:szCs w:val="32"/>
              </w:rPr>
              <w:fldChar w:fldCharType="separate"/>
            </w:r>
            <w:r w:rsidR="006B0E59">
              <w:rPr>
                <w:noProof/>
                <w:sz w:val="32"/>
                <w:szCs w:val="32"/>
              </w:rPr>
              <w:t>24</w:t>
            </w:r>
            <w:r>
              <w:rPr>
                <w:sz w:val="32"/>
                <w:szCs w:val="32"/>
              </w:rPr>
              <w:fldChar w:fldCharType="end"/>
            </w:r>
          </w:hyperlink>
        </w:p>
        <w:p w:rsidR="003034D9" w:rsidRDefault="005250E8">
          <w:pPr>
            <w:pStyle w:val="20"/>
            <w:tabs>
              <w:tab w:val="right" w:leader="dot" w:pos="8296"/>
            </w:tabs>
            <w:rPr>
              <w:sz w:val="32"/>
              <w:szCs w:val="32"/>
            </w:rPr>
          </w:pPr>
          <w:hyperlink w:anchor="_Toc124769218" w:history="1">
            <w:r w:rsidR="00784F1E">
              <w:rPr>
                <w:rStyle w:val="aa"/>
                <w:rFonts w:ascii="仿宋_GB2312" w:eastAsia="仿宋_GB2312" w:hAnsi="仿宋"/>
                <w:color w:val="auto"/>
                <w:sz w:val="32"/>
                <w:szCs w:val="32"/>
              </w:rPr>
              <w:t>6.2 事故调查</w:t>
            </w:r>
            <w:r w:rsidR="00784F1E">
              <w:rPr>
                <w:sz w:val="32"/>
                <w:szCs w:val="32"/>
              </w:rPr>
              <w:tab/>
            </w:r>
            <w:r>
              <w:rPr>
                <w:sz w:val="32"/>
                <w:szCs w:val="32"/>
              </w:rPr>
              <w:fldChar w:fldCharType="begin"/>
            </w:r>
            <w:r w:rsidR="00784F1E">
              <w:rPr>
                <w:sz w:val="32"/>
                <w:szCs w:val="32"/>
              </w:rPr>
              <w:instrText xml:space="preserve"> PAGEREF _Toc124769218 \h </w:instrText>
            </w:r>
            <w:r>
              <w:rPr>
                <w:sz w:val="32"/>
                <w:szCs w:val="32"/>
              </w:rPr>
            </w:r>
            <w:r>
              <w:rPr>
                <w:sz w:val="32"/>
                <w:szCs w:val="32"/>
              </w:rPr>
              <w:fldChar w:fldCharType="separate"/>
            </w:r>
            <w:r w:rsidR="006B0E59">
              <w:rPr>
                <w:noProof/>
                <w:sz w:val="32"/>
                <w:szCs w:val="32"/>
              </w:rPr>
              <w:t>24</w:t>
            </w:r>
            <w:r>
              <w:rPr>
                <w:sz w:val="32"/>
                <w:szCs w:val="32"/>
              </w:rPr>
              <w:fldChar w:fldCharType="end"/>
            </w:r>
          </w:hyperlink>
        </w:p>
        <w:p w:rsidR="003034D9" w:rsidRDefault="005250E8">
          <w:pPr>
            <w:pStyle w:val="20"/>
            <w:tabs>
              <w:tab w:val="right" w:leader="dot" w:pos="8296"/>
            </w:tabs>
            <w:rPr>
              <w:sz w:val="32"/>
              <w:szCs w:val="32"/>
            </w:rPr>
          </w:pPr>
          <w:hyperlink w:anchor="_Toc124769219" w:history="1">
            <w:r w:rsidR="00784F1E">
              <w:rPr>
                <w:rStyle w:val="aa"/>
                <w:rFonts w:ascii="仿宋_GB2312" w:eastAsia="仿宋_GB2312" w:hAnsi="仿宋"/>
                <w:color w:val="auto"/>
                <w:sz w:val="32"/>
                <w:szCs w:val="32"/>
              </w:rPr>
              <w:t>6.3 奖励与责任追究</w:t>
            </w:r>
            <w:r w:rsidR="00784F1E">
              <w:rPr>
                <w:sz w:val="32"/>
                <w:szCs w:val="32"/>
              </w:rPr>
              <w:tab/>
            </w:r>
            <w:r>
              <w:rPr>
                <w:sz w:val="32"/>
                <w:szCs w:val="32"/>
              </w:rPr>
              <w:fldChar w:fldCharType="begin"/>
            </w:r>
            <w:r w:rsidR="00784F1E">
              <w:rPr>
                <w:sz w:val="32"/>
                <w:szCs w:val="32"/>
              </w:rPr>
              <w:instrText xml:space="preserve"> PAGEREF _Toc124769219 \h </w:instrText>
            </w:r>
            <w:r>
              <w:rPr>
                <w:sz w:val="32"/>
                <w:szCs w:val="32"/>
              </w:rPr>
            </w:r>
            <w:r>
              <w:rPr>
                <w:sz w:val="32"/>
                <w:szCs w:val="32"/>
              </w:rPr>
              <w:fldChar w:fldCharType="separate"/>
            </w:r>
            <w:r w:rsidR="006B0E59">
              <w:rPr>
                <w:noProof/>
                <w:sz w:val="32"/>
                <w:szCs w:val="32"/>
              </w:rPr>
              <w:t>25</w:t>
            </w:r>
            <w:r>
              <w:rPr>
                <w:sz w:val="32"/>
                <w:szCs w:val="32"/>
              </w:rPr>
              <w:fldChar w:fldCharType="end"/>
            </w:r>
          </w:hyperlink>
        </w:p>
        <w:p w:rsidR="003034D9" w:rsidRDefault="005250E8">
          <w:pPr>
            <w:pStyle w:val="10"/>
            <w:tabs>
              <w:tab w:val="right" w:leader="dot" w:pos="8296"/>
            </w:tabs>
            <w:rPr>
              <w:sz w:val="32"/>
              <w:szCs w:val="32"/>
            </w:rPr>
          </w:pPr>
          <w:hyperlink w:anchor="_Toc124769220" w:history="1">
            <w:r w:rsidR="00784F1E">
              <w:rPr>
                <w:rStyle w:val="aa"/>
                <w:rFonts w:ascii="黑体" w:eastAsia="黑体" w:hAnsi="黑体" w:cs="Times New Roman"/>
                <w:color w:val="auto"/>
                <w:sz w:val="32"/>
                <w:szCs w:val="32"/>
              </w:rPr>
              <w:t>7 应急保障</w:t>
            </w:r>
            <w:r w:rsidR="00784F1E">
              <w:rPr>
                <w:sz w:val="32"/>
                <w:szCs w:val="32"/>
              </w:rPr>
              <w:tab/>
            </w:r>
            <w:r>
              <w:rPr>
                <w:sz w:val="32"/>
                <w:szCs w:val="32"/>
              </w:rPr>
              <w:fldChar w:fldCharType="begin"/>
            </w:r>
            <w:r w:rsidR="00784F1E">
              <w:rPr>
                <w:sz w:val="32"/>
                <w:szCs w:val="32"/>
              </w:rPr>
              <w:instrText xml:space="preserve"> PAGEREF _Toc124769220 \h </w:instrText>
            </w:r>
            <w:r>
              <w:rPr>
                <w:sz w:val="32"/>
                <w:szCs w:val="32"/>
              </w:rPr>
            </w:r>
            <w:r>
              <w:rPr>
                <w:sz w:val="32"/>
                <w:szCs w:val="32"/>
              </w:rPr>
              <w:fldChar w:fldCharType="separate"/>
            </w:r>
            <w:r w:rsidR="006B0E59">
              <w:rPr>
                <w:noProof/>
                <w:sz w:val="32"/>
                <w:szCs w:val="32"/>
              </w:rPr>
              <w:t>26</w:t>
            </w:r>
            <w:r>
              <w:rPr>
                <w:sz w:val="32"/>
                <w:szCs w:val="32"/>
              </w:rPr>
              <w:fldChar w:fldCharType="end"/>
            </w:r>
          </w:hyperlink>
        </w:p>
        <w:p w:rsidR="003034D9" w:rsidRDefault="005250E8">
          <w:pPr>
            <w:pStyle w:val="20"/>
            <w:tabs>
              <w:tab w:val="right" w:leader="dot" w:pos="8296"/>
            </w:tabs>
            <w:rPr>
              <w:sz w:val="32"/>
              <w:szCs w:val="32"/>
            </w:rPr>
          </w:pPr>
          <w:hyperlink w:anchor="_Toc124769221" w:history="1">
            <w:r w:rsidR="00784F1E">
              <w:rPr>
                <w:rStyle w:val="aa"/>
                <w:rFonts w:ascii="仿宋_GB2312" w:eastAsia="仿宋_GB2312" w:hAnsi="仿宋"/>
                <w:color w:val="auto"/>
                <w:sz w:val="32"/>
                <w:szCs w:val="32"/>
              </w:rPr>
              <w:t>7.1队伍保障</w:t>
            </w:r>
            <w:r w:rsidR="00784F1E">
              <w:rPr>
                <w:sz w:val="32"/>
                <w:szCs w:val="32"/>
              </w:rPr>
              <w:tab/>
            </w:r>
            <w:r>
              <w:rPr>
                <w:sz w:val="32"/>
                <w:szCs w:val="32"/>
              </w:rPr>
              <w:fldChar w:fldCharType="begin"/>
            </w:r>
            <w:r w:rsidR="00784F1E">
              <w:rPr>
                <w:sz w:val="32"/>
                <w:szCs w:val="32"/>
              </w:rPr>
              <w:instrText xml:space="preserve"> PAGEREF _Toc124769221 \h </w:instrText>
            </w:r>
            <w:r>
              <w:rPr>
                <w:sz w:val="32"/>
                <w:szCs w:val="32"/>
              </w:rPr>
            </w:r>
            <w:r>
              <w:rPr>
                <w:sz w:val="32"/>
                <w:szCs w:val="32"/>
              </w:rPr>
              <w:fldChar w:fldCharType="separate"/>
            </w:r>
            <w:r w:rsidR="006B0E59">
              <w:rPr>
                <w:noProof/>
                <w:sz w:val="32"/>
                <w:szCs w:val="32"/>
              </w:rPr>
              <w:t>26</w:t>
            </w:r>
            <w:r>
              <w:rPr>
                <w:sz w:val="32"/>
                <w:szCs w:val="32"/>
              </w:rPr>
              <w:fldChar w:fldCharType="end"/>
            </w:r>
          </w:hyperlink>
        </w:p>
        <w:p w:rsidR="003034D9" w:rsidRDefault="005250E8">
          <w:pPr>
            <w:pStyle w:val="20"/>
            <w:tabs>
              <w:tab w:val="right" w:leader="dot" w:pos="8296"/>
            </w:tabs>
            <w:rPr>
              <w:sz w:val="32"/>
              <w:szCs w:val="32"/>
            </w:rPr>
          </w:pPr>
          <w:hyperlink w:anchor="_Toc124769222" w:history="1">
            <w:r w:rsidR="00784F1E">
              <w:rPr>
                <w:rStyle w:val="aa"/>
                <w:rFonts w:ascii="仿宋_GB2312" w:eastAsia="仿宋_GB2312" w:hAnsi="仿宋"/>
                <w:color w:val="auto"/>
                <w:sz w:val="32"/>
                <w:szCs w:val="32"/>
              </w:rPr>
              <w:t>7.2 社会动员保障</w:t>
            </w:r>
            <w:r w:rsidR="00784F1E">
              <w:rPr>
                <w:sz w:val="32"/>
                <w:szCs w:val="32"/>
              </w:rPr>
              <w:tab/>
            </w:r>
            <w:r>
              <w:rPr>
                <w:sz w:val="32"/>
                <w:szCs w:val="32"/>
              </w:rPr>
              <w:fldChar w:fldCharType="begin"/>
            </w:r>
            <w:r w:rsidR="00784F1E">
              <w:rPr>
                <w:sz w:val="32"/>
                <w:szCs w:val="32"/>
              </w:rPr>
              <w:instrText xml:space="preserve"> PAGEREF _Toc124769222 \h </w:instrText>
            </w:r>
            <w:r>
              <w:rPr>
                <w:sz w:val="32"/>
                <w:szCs w:val="32"/>
              </w:rPr>
            </w:r>
            <w:r>
              <w:rPr>
                <w:sz w:val="32"/>
                <w:szCs w:val="32"/>
              </w:rPr>
              <w:fldChar w:fldCharType="separate"/>
            </w:r>
            <w:r w:rsidR="006B0E59">
              <w:rPr>
                <w:noProof/>
                <w:sz w:val="32"/>
                <w:szCs w:val="32"/>
              </w:rPr>
              <w:t>27</w:t>
            </w:r>
            <w:r>
              <w:rPr>
                <w:sz w:val="32"/>
                <w:szCs w:val="32"/>
              </w:rPr>
              <w:fldChar w:fldCharType="end"/>
            </w:r>
          </w:hyperlink>
        </w:p>
        <w:p w:rsidR="003034D9" w:rsidRDefault="005250E8">
          <w:pPr>
            <w:pStyle w:val="20"/>
            <w:tabs>
              <w:tab w:val="right" w:leader="dot" w:pos="8296"/>
            </w:tabs>
            <w:rPr>
              <w:sz w:val="32"/>
              <w:szCs w:val="32"/>
            </w:rPr>
          </w:pPr>
          <w:hyperlink w:anchor="_Toc124769223" w:history="1">
            <w:r w:rsidR="00784F1E">
              <w:rPr>
                <w:rStyle w:val="aa"/>
                <w:rFonts w:ascii="仿宋_GB2312" w:eastAsia="仿宋_GB2312" w:hAnsi="仿宋"/>
                <w:color w:val="auto"/>
                <w:sz w:val="32"/>
                <w:szCs w:val="32"/>
              </w:rPr>
              <w:t>7.3 交通保障</w:t>
            </w:r>
            <w:r w:rsidR="00784F1E">
              <w:rPr>
                <w:sz w:val="32"/>
                <w:szCs w:val="32"/>
              </w:rPr>
              <w:tab/>
            </w:r>
            <w:r>
              <w:rPr>
                <w:sz w:val="32"/>
                <w:szCs w:val="32"/>
              </w:rPr>
              <w:fldChar w:fldCharType="begin"/>
            </w:r>
            <w:r w:rsidR="00784F1E">
              <w:rPr>
                <w:sz w:val="32"/>
                <w:szCs w:val="32"/>
              </w:rPr>
              <w:instrText xml:space="preserve"> PAGEREF _Toc124769223 \h </w:instrText>
            </w:r>
            <w:r>
              <w:rPr>
                <w:sz w:val="32"/>
                <w:szCs w:val="32"/>
              </w:rPr>
            </w:r>
            <w:r>
              <w:rPr>
                <w:sz w:val="32"/>
                <w:szCs w:val="32"/>
              </w:rPr>
              <w:fldChar w:fldCharType="separate"/>
            </w:r>
            <w:r w:rsidR="006B0E59">
              <w:rPr>
                <w:noProof/>
                <w:sz w:val="32"/>
                <w:szCs w:val="32"/>
              </w:rPr>
              <w:t>27</w:t>
            </w:r>
            <w:r>
              <w:rPr>
                <w:sz w:val="32"/>
                <w:szCs w:val="32"/>
              </w:rPr>
              <w:fldChar w:fldCharType="end"/>
            </w:r>
          </w:hyperlink>
        </w:p>
        <w:p w:rsidR="003034D9" w:rsidRDefault="005250E8">
          <w:pPr>
            <w:pStyle w:val="20"/>
            <w:tabs>
              <w:tab w:val="right" w:leader="dot" w:pos="8296"/>
            </w:tabs>
            <w:rPr>
              <w:sz w:val="32"/>
              <w:szCs w:val="32"/>
            </w:rPr>
          </w:pPr>
          <w:hyperlink w:anchor="_Toc124769224" w:history="1">
            <w:r w:rsidR="00784F1E">
              <w:rPr>
                <w:rStyle w:val="aa"/>
                <w:rFonts w:ascii="仿宋_GB2312" w:eastAsia="仿宋_GB2312" w:hAnsi="仿宋"/>
                <w:color w:val="auto"/>
                <w:sz w:val="32"/>
                <w:szCs w:val="32"/>
              </w:rPr>
              <w:t>7.4 信息与通信保障</w:t>
            </w:r>
            <w:r w:rsidR="00784F1E">
              <w:rPr>
                <w:sz w:val="32"/>
                <w:szCs w:val="32"/>
              </w:rPr>
              <w:tab/>
            </w:r>
            <w:r>
              <w:rPr>
                <w:sz w:val="32"/>
                <w:szCs w:val="32"/>
              </w:rPr>
              <w:fldChar w:fldCharType="begin"/>
            </w:r>
            <w:r w:rsidR="00784F1E">
              <w:rPr>
                <w:sz w:val="32"/>
                <w:szCs w:val="32"/>
              </w:rPr>
              <w:instrText xml:space="preserve"> PAGEREF _Toc124769224 \h </w:instrText>
            </w:r>
            <w:r>
              <w:rPr>
                <w:sz w:val="32"/>
                <w:szCs w:val="32"/>
              </w:rPr>
            </w:r>
            <w:r>
              <w:rPr>
                <w:sz w:val="32"/>
                <w:szCs w:val="32"/>
              </w:rPr>
              <w:fldChar w:fldCharType="separate"/>
            </w:r>
            <w:r w:rsidR="006B0E59">
              <w:rPr>
                <w:noProof/>
                <w:sz w:val="32"/>
                <w:szCs w:val="32"/>
              </w:rPr>
              <w:t>27</w:t>
            </w:r>
            <w:r>
              <w:rPr>
                <w:sz w:val="32"/>
                <w:szCs w:val="32"/>
              </w:rPr>
              <w:fldChar w:fldCharType="end"/>
            </w:r>
          </w:hyperlink>
        </w:p>
        <w:p w:rsidR="003034D9" w:rsidRDefault="005250E8">
          <w:pPr>
            <w:pStyle w:val="20"/>
            <w:tabs>
              <w:tab w:val="right" w:leader="dot" w:pos="8296"/>
            </w:tabs>
            <w:rPr>
              <w:sz w:val="32"/>
              <w:szCs w:val="32"/>
            </w:rPr>
          </w:pPr>
          <w:hyperlink w:anchor="_Toc124769225" w:history="1">
            <w:r w:rsidR="00784F1E">
              <w:rPr>
                <w:rStyle w:val="aa"/>
                <w:rFonts w:ascii="仿宋_GB2312" w:eastAsia="仿宋_GB2312" w:hAnsi="仿宋"/>
                <w:color w:val="auto"/>
                <w:sz w:val="32"/>
                <w:szCs w:val="32"/>
              </w:rPr>
              <w:t>7.5 物资装备保障</w:t>
            </w:r>
            <w:r w:rsidR="00784F1E">
              <w:rPr>
                <w:sz w:val="32"/>
                <w:szCs w:val="32"/>
              </w:rPr>
              <w:tab/>
            </w:r>
            <w:r>
              <w:rPr>
                <w:sz w:val="32"/>
                <w:szCs w:val="32"/>
              </w:rPr>
              <w:fldChar w:fldCharType="begin"/>
            </w:r>
            <w:r w:rsidR="00784F1E">
              <w:rPr>
                <w:sz w:val="32"/>
                <w:szCs w:val="32"/>
              </w:rPr>
              <w:instrText xml:space="preserve"> PAGEREF _Toc124769225 \h </w:instrText>
            </w:r>
            <w:r>
              <w:rPr>
                <w:sz w:val="32"/>
                <w:szCs w:val="32"/>
              </w:rPr>
            </w:r>
            <w:r>
              <w:rPr>
                <w:sz w:val="32"/>
                <w:szCs w:val="32"/>
              </w:rPr>
              <w:fldChar w:fldCharType="separate"/>
            </w:r>
            <w:r w:rsidR="006B0E59">
              <w:rPr>
                <w:noProof/>
                <w:sz w:val="32"/>
                <w:szCs w:val="32"/>
              </w:rPr>
              <w:t>28</w:t>
            </w:r>
            <w:r>
              <w:rPr>
                <w:sz w:val="32"/>
                <w:szCs w:val="32"/>
              </w:rPr>
              <w:fldChar w:fldCharType="end"/>
            </w:r>
          </w:hyperlink>
        </w:p>
        <w:p w:rsidR="003034D9" w:rsidRDefault="005250E8">
          <w:pPr>
            <w:pStyle w:val="20"/>
            <w:tabs>
              <w:tab w:val="right" w:leader="dot" w:pos="8296"/>
            </w:tabs>
            <w:rPr>
              <w:sz w:val="32"/>
              <w:szCs w:val="32"/>
            </w:rPr>
          </w:pPr>
          <w:hyperlink w:anchor="_Toc124769226" w:history="1">
            <w:r w:rsidR="00784F1E">
              <w:rPr>
                <w:rStyle w:val="aa"/>
                <w:rFonts w:ascii="仿宋_GB2312" w:eastAsia="仿宋_GB2312" w:hAnsi="仿宋"/>
                <w:color w:val="auto"/>
                <w:sz w:val="32"/>
                <w:szCs w:val="32"/>
              </w:rPr>
              <w:t>7.6 避难场所保障</w:t>
            </w:r>
            <w:r w:rsidR="00784F1E">
              <w:rPr>
                <w:sz w:val="32"/>
                <w:szCs w:val="32"/>
              </w:rPr>
              <w:tab/>
            </w:r>
            <w:r>
              <w:rPr>
                <w:sz w:val="32"/>
                <w:szCs w:val="32"/>
              </w:rPr>
              <w:fldChar w:fldCharType="begin"/>
            </w:r>
            <w:r w:rsidR="00784F1E">
              <w:rPr>
                <w:sz w:val="32"/>
                <w:szCs w:val="32"/>
              </w:rPr>
              <w:instrText xml:space="preserve"> PAGEREF _Toc124769226 \h </w:instrText>
            </w:r>
            <w:r>
              <w:rPr>
                <w:sz w:val="32"/>
                <w:szCs w:val="32"/>
              </w:rPr>
            </w:r>
            <w:r>
              <w:rPr>
                <w:sz w:val="32"/>
                <w:szCs w:val="32"/>
              </w:rPr>
              <w:fldChar w:fldCharType="separate"/>
            </w:r>
            <w:r w:rsidR="006B0E59">
              <w:rPr>
                <w:noProof/>
                <w:sz w:val="32"/>
                <w:szCs w:val="32"/>
              </w:rPr>
              <w:t>28</w:t>
            </w:r>
            <w:r>
              <w:rPr>
                <w:sz w:val="32"/>
                <w:szCs w:val="32"/>
              </w:rPr>
              <w:fldChar w:fldCharType="end"/>
            </w:r>
          </w:hyperlink>
        </w:p>
        <w:p w:rsidR="003034D9" w:rsidRDefault="005250E8">
          <w:pPr>
            <w:pStyle w:val="20"/>
            <w:tabs>
              <w:tab w:val="right" w:leader="dot" w:pos="8296"/>
            </w:tabs>
            <w:rPr>
              <w:sz w:val="32"/>
              <w:szCs w:val="32"/>
            </w:rPr>
          </w:pPr>
          <w:hyperlink w:anchor="_Toc124769227" w:history="1">
            <w:r w:rsidR="00784F1E">
              <w:rPr>
                <w:rStyle w:val="aa"/>
                <w:rFonts w:ascii="仿宋_GB2312" w:eastAsia="仿宋_GB2312" w:hAnsi="仿宋"/>
                <w:color w:val="auto"/>
                <w:sz w:val="32"/>
                <w:szCs w:val="32"/>
              </w:rPr>
              <w:t>7.7 技术保障</w:t>
            </w:r>
            <w:r w:rsidR="00784F1E">
              <w:rPr>
                <w:sz w:val="32"/>
                <w:szCs w:val="32"/>
              </w:rPr>
              <w:tab/>
            </w:r>
            <w:r>
              <w:rPr>
                <w:sz w:val="32"/>
                <w:szCs w:val="32"/>
              </w:rPr>
              <w:fldChar w:fldCharType="begin"/>
            </w:r>
            <w:r w:rsidR="00784F1E">
              <w:rPr>
                <w:sz w:val="32"/>
                <w:szCs w:val="32"/>
              </w:rPr>
              <w:instrText xml:space="preserve"> PAGEREF _Toc124769227 \h </w:instrText>
            </w:r>
            <w:r>
              <w:rPr>
                <w:sz w:val="32"/>
                <w:szCs w:val="32"/>
              </w:rPr>
            </w:r>
            <w:r>
              <w:rPr>
                <w:sz w:val="32"/>
                <w:szCs w:val="32"/>
              </w:rPr>
              <w:fldChar w:fldCharType="separate"/>
            </w:r>
            <w:r w:rsidR="006B0E59">
              <w:rPr>
                <w:noProof/>
                <w:sz w:val="32"/>
                <w:szCs w:val="32"/>
              </w:rPr>
              <w:t>28</w:t>
            </w:r>
            <w:r>
              <w:rPr>
                <w:sz w:val="32"/>
                <w:szCs w:val="32"/>
              </w:rPr>
              <w:fldChar w:fldCharType="end"/>
            </w:r>
          </w:hyperlink>
        </w:p>
        <w:p w:rsidR="003034D9" w:rsidRDefault="005250E8">
          <w:pPr>
            <w:pStyle w:val="20"/>
            <w:tabs>
              <w:tab w:val="right" w:leader="dot" w:pos="8296"/>
            </w:tabs>
            <w:rPr>
              <w:sz w:val="32"/>
              <w:szCs w:val="32"/>
            </w:rPr>
          </w:pPr>
          <w:hyperlink w:anchor="_Toc124769228" w:history="1">
            <w:r w:rsidR="00784F1E">
              <w:rPr>
                <w:rStyle w:val="aa"/>
                <w:rFonts w:ascii="仿宋_GB2312" w:eastAsia="仿宋_GB2312" w:hAnsi="仿宋"/>
                <w:color w:val="auto"/>
                <w:sz w:val="32"/>
                <w:szCs w:val="32"/>
              </w:rPr>
              <w:t>7.8 医疗卫生保障</w:t>
            </w:r>
            <w:r w:rsidR="00784F1E">
              <w:rPr>
                <w:sz w:val="32"/>
                <w:szCs w:val="32"/>
              </w:rPr>
              <w:tab/>
            </w:r>
            <w:r>
              <w:rPr>
                <w:sz w:val="32"/>
                <w:szCs w:val="32"/>
              </w:rPr>
              <w:fldChar w:fldCharType="begin"/>
            </w:r>
            <w:r w:rsidR="00784F1E">
              <w:rPr>
                <w:sz w:val="32"/>
                <w:szCs w:val="32"/>
              </w:rPr>
              <w:instrText xml:space="preserve"> PAGEREF _Toc124769228 \h </w:instrText>
            </w:r>
            <w:r>
              <w:rPr>
                <w:sz w:val="32"/>
                <w:szCs w:val="32"/>
              </w:rPr>
            </w:r>
            <w:r>
              <w:rPr>
                <w:sz w:val="32"/>
                <w:szCs w:val="32"/>
              </w:rPr>
              <w:fldChar w:fldCharType="separate"/>
            </w:r>
            <w:r w:rsidR="006B0E59">
              <w:rPr>
                <w:noProof/>
                <w:sz w:val="32"/>
                <w:szCs w:val="32"/>
              </w:rPr>
              <w:t>28</w:t>
            </w:r>
            <w:r>
              <w:rPr>
                <w:sz w:val="32"/>
                <w:szCs w:val="32"/>
              </w:rPr>
              <w:fldChar w:fldCharType="end"/>
            </w:r>
          </w:hyperlink>
        </w:p>
        <w:p w:rsidR="003034D9" w:rsidRDefault="005250E8">
          <w:pPr>
            <w:pStyle w:val="20"/>
            <w:tabs>
              <w:tab w:val="right" w:leader="dot" w:pos="8296"/>
            </w:tabs>
            <w:rPr>
              <w:sz w:val="32"/>
              <w:szCs w:val="32"/>
            </w:rPr>
          </w:pPr>
          <w:hyperlink w:anchor="_Toc124769229" w:history="1">
            <w:r w:rsidR="00784F1E">
              <w:rPr>
                <w:rStyle w:val="aa"/>
                <w:rFonts w:ascii="仿宋_GB2312" w:eastAsia="仿宋_GB2312" w:hAnsi="仿宋"/>
                <w:color w:val="auto"/>
                <w:sz w:val="32"/>
                <w:szCs w:val="32"/>
              </w:rPr>
              <w:t>7.9 宣传、培训和演习保障</w:t>
            </w:r>
            <w:r w:rsidR="00784F1E">
              <w:rPr>
                <w:sz w:val="32"/>
                <w:szCs w:val="32"/>
              </w:rPr>
              <w:tab/>
            </w:r>
            <w:r>
              <w:rPr>
                <w:sz w:val="32"/>
                <w:szCs w:val="32"/>
              </w:rPr>
              <w:fldChar w:fldCharType="begin"/>
            </w:r>
            <w:r w:rsidR="00784F1E">
              <w:rPr>
                <w:sz w:val="32"/>
                <w:szCs w:val="32"/>
              </w:rPr>
              <w:instrText xml:space="preserve"> PAGEREF _Toc124769229 \h </w:instrText>
            </w:r>
            <w:r>
              <w:rPr>
                <w:sz w:val="32"/>
                <w:szCs w:val="32"/>
              </w:rPr>
            </w:r>
            <w:r>
              <w:rPr>
                <w:sz w:val="32"/>
                <w:szCs w:val="32"/>
              </w:rPr>
              <w:fldChar w:fldCharType="separate"/>
            </w:r>
            <w:r w:rsidR="006B0E59">
              <w:rPr>
                <w:noProof/>
                <w:sz w:val="32"/>
                <w:szCs w:val="32"/>
              </w:rPr>
              <w:t>28</w:t>
            </w:r>
            <w:r>
              <w:rPr>
                <w:sz w:val="32"/>
                <w:szCs w:val="32"/>
              </w:rPr>
              <w:fldChar w:fldCharType="end"/>
            </w:r>
          </w:hyperlink>
        </w:p>
        <w:p w:rsidR="003034D9" w:rsidRDefault="005250E8">
          <w:pPr>
            <w:pStyle w:val="20"/>
            <w:tabs>
              <w:tab w:val="right" w:leader="dot" w:pos="8296"/>
            </w:tabs>
            <w:rPr>
              <w:sz w:val="32"/>
              <w:szCs w:val="32"/>
            </w:rPr>
          </w:pPr>
          <w:hyperlink w:anchor="_Toc124769230" w:history="1">
            <w:r w:rsidR="00784F1E">
              <w:rPr>
                <w:rStyle w:val="aa"/>
                <w:rFonts w:ascii="仿宋_GB2312" w:eastAsia="仿宋_GB2312" w:hAnsi="仿宋"/>
                <w:color w:val="auto"/>
                <w:sz w:val="32"/>
                <w:szCs w:val="32"/>
              </w:rPr>
              <w:t>7.10 资金保障</w:t>
            </w:r>
            <w:r w:rsidR="00784F1E">
              <w:rPr>
                <w:sz w:val="32"/>
                <w:szCs w:val="32"/>
              </w:rPr>
              <w:tab/>
            </w:r>
            <w:r>
              <w:rPr>
                <w:sz w:val="32"/>
                <w:szCs w:val="32"/>
              </w:rPr>
              <w:fldChar w:fldCharType="begin"/>
            </w:r>
            <w:r w:rsidR="00784F1E">
              <w:rPr>
                <w:sz w:val="32"/>
                <w:szCs w:val="32"/>
              </w:rPr>
              <w:instrText xml:space="preserve"> PAGEREF _Toc124769230 \h </w:instrText>
            </w:r>
            <w:r>
              <w:rPr>
                <w:sz w:val="32"/>
                <w:szCs w:val="32"/>
              </w:rPr>
            </w:r>
            <w:r>
              <w:rPr>
                <w:sz w:val="32"/>
                <w:szCs w:val="32"/>
              </w:rPr>
              <w:fldChar w:fldCharType="separate"/>
            </w:r>
            <w:r w:rsidR="006B0E59">
              <w:rPr>
                <w:noProof/>
                <w:sz w:val="32"/>
                <w:szCs w:val="32"/>
              </w:rPr>
              <w:t>29</w:t>
            </w:r>
            <w:r>
              <w:rPr>
                <w:sz w:val="32"/>
                <w:szCs w:val="32"/>
              </w:rPr>
              <w:fldChar w:fldCharType="end"/>
            </w:r>
          </w:hyperlink>
        </w:p>
        <w:p w:rsidR="003034D9" w:rsidRDefault="005250E8">
          <w:pPr>
            <w:pStyle w:val="10"/>
            <w:tabs>
              <w:tab w:val="right" w:leader="dot" w:pos="8296"/>
            </w:tabs>
            <w:rPr>
              <w:sz w:val="32"/>
              <w:szCs w:val="32"/>
            </w:rPr>
          </w:pPr>
          <w:hyperlink w:anchor="_Toc124769231" w:history="1">
            <w:r w:rsidR="00784F1E">
              <w:rPr>
                <w:rStyle w:val="aa"/>
                <w:rFonts w:ascii="黑体" w:eastAsia="黑体" w:hAnsi="黑体" w:cs="Times New Roman"/>
                <w:color w:val="auto"/>
                <w:sz w:val="32"/>
                <w:szCs w:val="32"/>
              </w:rPr>
              <w:t>8 附则</w:t>
            </w:r>
            <w:r w:rsidR="00784F1E">
              <w:rPr>
                <w:sz w:val="32"/>
                <w:szCs w:val="32"/>
              </w:rPr>
              <w:tab/>
            </w:r>
            <w:r>
              <w:rPr>
                <w:sz w:val="32"/>
                <w:szCs w:val="32"/>
              </w:rPr>
              <w:fldChar w:fldCharType="begin"/>
            </w:r>
            <w:r w:rsidR="00784F1E">
              <w:rPr>
                <w:sz w:val="32"/>
                <w:szCs w:val="32"/>
              </w:rPr>
              <w:instrText xml:space="preserve"> PAGEREF _Toc124769231 \h </w:instrText>
            </w:r>
            <w:r>
              <w:rPr>
                <w:sz w:val="32"/>
                <w:szCs w:val="32"/>
              </w:rPr>
            </w:r>
            <w:r>
              <w:rPr>
                <w:sz w:val="32"/>
                <w:szCs w:val="32"/>
              </w:rPr>
              <w:fldChar w:fldCharType="separate"/>
            </w:r>
            <w:r w:rsidR="006B0E59">
              <w:rPr>
                <w:noProof/>
                <w:sz w:val="32"/>
                <w:szCs w:val="32"/>
              </w:rPr>
              <w:t>30</w:t>
            </w:r>
            <w:r>
              <w:rPr>
                <w:sz w:val="32"/>
                <w:szCs w:val="32"/>
              </w:rPr>
              <w:fldChar w:fldCharType="end"/>
            </w:r>
          </w:hyperlink>
        </w:p>
        <w:p w:rsidR="003034D9" w:rsidRDefault="005250E8">
          <w:pPr>
            <w:pStyle w:val="20"/>
            <w:tabs>
              <w:tab w:val="right" w:leader="dot" w:pos="8296"/>
            </w:tabs>
            <w:rPr>
              <w:sz w:val="32"/>
              <w:szCs w:val="32"/>
            </w:rPr>
          </w:pPr>
          <w:hyperlink w:anchor="_Toc124769232" w:history="1">
            <w:r w:rsidR="00784F1E">
              <w:rPr>
                <w:rStyle w:val="aa"/>
                <w:rFonts w:ascii="仿宋_GB2312" w:eastAsia="仿宋_GB2312" w:hAnsi="仿宋"/>
                <w:color w:val="auto"/>
                <w:sz w:val="32"/>
                <w:szCs w:val="32"/>
              </w:rPr>
              <w:t>8.1 生产安全事故分级标准</w:t>
            </w:r>
            <w:r w:rsidR="00784F1E">
              <w:rPr>
                <w:sz w:val="32"/>
                <w:szCs w:val="32"/>
              </w:rPr>
              <w:tab/>
            </w:r>
            <w:r>
              <w:rPr>
                <w:sz w:val="32"/>
                <w:szCs w:val="32"/>
              </w:rPr>
              <w:fldChar w:fldCharType="begin"/>
            </w:r>
            <w:r w:rsidR="00784F1E">
              <w:rPr>
                <w:sz w:val="32"/>
                <w:szCs w:val="32"/>
              </w:rPr>
              <w:instrText xml:space="preserve"> PAGEREF _Toc124769232 \h </w:instrText>
            </w:r>
            <w:r>
              <w:rPr>
                <w:sz w:val="32"/>
                <w:szCs w:val="32"/>
              </w:rPr>
            </w:r>
            <w:r>
              <w:rPr>
                <w:sz w:val="32"/>
                <w:szCs w:val="32"/>
              </w:rPr>
              <w:fldChar w:fldCharType="separate"/>
            </w:r>
            <w:r w:rsidR="006B0E59">
              <w:rPr>
                <w:noProof/>
                <w:sz w:val="32"/>
                <w:szCs w:val="32"/>
              </w:rPr>
              <w:t>30</w:t>
            </w:r>
            <w:r>
              <w:rPr>
                <w:sz w:val="32"/>
                <w:szCs w:val="32"/>
              </w:rPr>
              <w:fldChar w:fldCharType="end"/>
            </w:r>
          </w:hyperlink>
        </w:p>
        <w:p w:rsidR="003034D9" w:rsidRDefault="005250E8">
          <w:pPr>
            <w:pStyle w:val="20"/>
            <w:tabs>
              <w:tab w:val="right" w:leader="dot" w:pos="8296"/>
            </w:tabs>
            <w:rPr>
              <w:sz w:val="32"/>
              <w:szCs w:val="32"/>
            </w:rPr>
          </w:pPr>
          <w:hyperlink w:anchor="_Toc124769233" w:history="1">
            <w:r w:rsidR="00784F1E">
              <w:rPr>
                <w:rStyle w:val="aa"/>
                <w:rFonts w:ascii="仿宋_GB2312" w:eastAsia="仿宋_GB2312" w:hAnsi="仿宋"/>
                <w:color w:val="auto"/>
                <w:sz w:val="32"/>
                <w:szCs w:val="32"/>
              </w:rPr>
              <w:t>8.2 预案管理与更新</w:t>
            </w:r>
            <w:r w:rsidR="00784F1E">
              <w:rPr>
                <w:sz w:val="32"/>
                <w:szCs w:val="32"/>
              </w:rPr>
              <w:tab/>
            </w:r>
            <w:r>
              <w:rPr>
                <w:sz w:val="32"/>
                <w:szCs w:val="32"/>
              </w:rPr>
              <w:fldChar w:fldCharType="begin"/>
            </w:r>
            <w:r w:rsidR="00784F1E">
              <w:rPr>
                <w:sz w:val="32"/>
                <w:szCs w:val="32"/>
              </w:rPr>
              <w:instrText xml:space="preserve"> PAGEREF _Toc124769233 \h </w:instrText>
            </w:r>
            <w:r>
              <w:rPr>
                <w:sz w:val="32"/>
                <w:szCs w:val="32"/>
              </w:rPr>
            </w:r>
            <w:r>
              <w:rPr>
                <w:sz w:val="32"/>
                <w:szCs w:val="32"/>
              </w:rPr>
              <w:fldChar w:fldCharType="separate"/>
            </w:r>
            <w:r w:rsidR="006B0E59">
              <w:rPr>
                <w:noProof/>
                <w:sz w:val="32"/>
                <w:szCs w:val="32"/>
              </w:rPr>
              <w:t>30</w:t>
            </w:r>
            <w:r>
              <w:rPr>
                <w:sz w:val="32"/>
                <w:szCs w:val="32"/>
              </w:rPr>
              <w:fldChar w:fldCharType="end"/>
            </w:r>
          </w:hyperlink>
        </w:p>
        <w:p w:rsidR="003034D9" w:rsidRDefault="005250E8">
          <w:pPr>
            <w:pStyle w:val="20"/>
            <w:tabs>
              <w:tab w:val="right" w:leader="dot" w:pos="8296"/>
            </w:tabs>
            <w:rPr>
              <w:sz w:val="32"/>
              <w:szCs w:val="32"/>
            </w:rPr>
          </w:pPr>
          <w:hyperlink w:anchor="_Toc124769234" w:history="1">
            <w:r w:rsidR="00784F1E">
              <w:rPr>
                <w:rStyle w:val="aa"/>
                <w:rFonts w:ascii="仿宋_GB2312" w:eastAsia="仿宋_GB2312" w:hAnsi="仿宋"/>
                <w:color w:val="auto"/>
                <w:sz w:val="32"/>
                <w:szCs w:val="32"/>
              </w:rPr>
              <w:t>8.3 城区际沟通与协作</w:t>
            </w:r>
            <w:r w:rsidR="00784F1E">
              <w:rPr>
                <w:sz w:val="32"/>
                <w:szCs w:val="32"/>
              </w:rPr>
              <w:tab/>
            </w:r>
            <w:r>
              <w:rPr>
                <w:sz w:val="32"/>
                <w:szCs w:val="32"/>
              </w:rPr>
              <w:fldChar w:fldCharType="begin"/>
            </w:r>
            <w:r w:rsidR="00784F1E">
              <w:rPr>
                <w:sz w:val="32"/>
                <w:szCs w:val="32"/>
              </w:rPr>
              <w:instrText xml:space="preserve"> PAGEREF _Toc124769234 \h </w:instrText>
            </w:r>
            <w:r>
              <w:rPr>
                <w:sz w:val="32"/>
                <w:szCs w:val="32"/>
              </w:rPr>
            </w:r>
            <w:r>
              <w:rPr>
                <w:sz w:val="32"/>
                <w:szCs w:val="32"/>
              </w:rPr>
              <w:fldChar w:fldCharType="separate"/>
            </w:r>
            <w:r w:rsidR="006B0E59">
              <w:rPr>
                <w:noProof/>
                <w:sz w:val="32"/>
                <w:szCs w:val="32"/>
              </w:rPr>
              <w:t>31</w:t>
            </w:r>
            <w:r>
              <w:rPr>
                <w:sz w:val="32"/>
                <w:szCs w:val="32"/>
              </w:rPr>
              <w:fldChar w:fldCharType="end"/>
            </w:r>
          </w:hyperlink>
        </w:p>
        <w:p w:rsidR="003034D9" w:rsidRDefault="005250E8">
          <w:pPr>
            <w:pStyle w:val="20"/>
            <w:tabs>
              <w:tab w:val="right" w:leader="dot" w:pos="8296"/>
            </w:tabs>
            <w:rPr>
              <w:sz w:val="32"/>
              <w:szCs w:val="32"/>
            </w:rPr>
          </w:pPr>
          <w:hyperlink w:anchor="_Toc124769235" w:history="1">
            <w:r w:rsidR="00784F1E">
              <w:rPr>
                <w:rStyle w:val="aa"/>
                <w:rFonts w:ascii="仿宋_GB2312" w:eastAsia="仿宋_GB2312" w:hAnsi="仿宋"/>
                <w:color w:val="auto"/>
                <w:sz w:val="32"/>
                <w:szCs w:val="32"/>
              </w:rPr>
              <w:t>8.4 预案解释部门</w:t>
            </w:r>
            <w:r w:rsidR="00784F1E">
              <w:rPr>
                <w:sz w:val="32"/>
                <w:szCs w:val="32"/>
              </w:rPr>
              <w:tab/>
            </w:r>
            <w:r>
              <w:rPr>
                <w:sz w:val="32"/>
                <w:szCs w:val="32"/>
              </w:rPr>
              <w:fldChar w:fldCharType="begin"/>
            </w:r>
            <w:r w:rsidR="00784F1E">
              <w:rPr>
                <w:sz w:val="32"/>
                <w:szCs w:val="32"/>
              </w:rPr>
              <w:instrText xml:space="preserve"> PAGEREF _Toc124769235 \h </w:instrText>
            </w:r>
            <w:r>
              <w:rPr>
                <w:sz w:val="32"/>
                <w:szCs w:val="32"/>
              </w:rPr>
            </w:r>
            <w:r>
              <w:rPr>
                <w:sz w:val="32"/>
                <w:szCs w:val="32"/>
              </w:rPr>
              <w:fldChar w:fldCharType="separate"/>
            </w:r>
            <w:r w:rsidR="006B0E59">
              <w:rPr>
                <w:noProof/>
                <w:sz w:val="32"/>
                <w:szCs w:val="32"/>
              </w:rPr>
              <w:t>31</w:t>
            </w:r>
            <w:r>
              <w:rPr>
                <w:sz w:val="32"/>
                <w:szCs w:val="32"/>
              </w:rPr>
              <w:fldChar w:fldCharType="end"/>
            </w:r>
          </w:hyperlink>
        </w:p>
        <w:p w:rsidR="003034D9" w:rsidRDefault="005250E8">
          <w:pPr>
            <w:pStyle w:val="20"/>
            <w:tabs>
              <w:tab w:val="right" w:leader="dot" w:pos="8296"/>
            </w:tabs>
            <w:rPr>
              <w:sz w:val="32"/>
              <w:szCs w:val="32"/>
            </w:rPr>
          </w:pPr>
          <w:hyperlink w:anchor="_Toc124769236" w:history="1">
            <w:r w:rsidR="00784F1E">
              <w:rPr>
                <w:rStyle w:val="aa"/>
                <w:rFonts w:ascii="仿宋_GB2312" w:eastAsia="仿宋_GB2312" w:hAnsi="仿宋"/>
                <w:color w:val="auto"/>
                <w:sz w:val="32"/>
                <w:szCs w:val="32"/>
              </w:rPr>
              <w:t>8.5 预案实施时间</w:t>
            </w:r>
            <w:r w:rsidR="00784F1E">
              <w:rPr>
                <w:sz w:val="32"/>
                <w:szCs w:val="32"/>
              </w:rPr>
              <w:tab/>
            </w:r>
            <w:r>
              <w:rPr>
                <w:sz w:val="32"/>
                <w:szCs w:val="32"/>
              </w:rPr>
              <w:fldChar w:fldCharType="begin"/>
            </w:r>
            <w:r w:rsidR="00784F1E">
              <w:rPr>
                <w:sz w:val="32"/>
                <w:szCs w:val="32"/>
              </w:rPr>
              <w:instrText xml:space="preserve"> PAGEREF _Toc124769236 \h </w:instrText>
            </w:r>
            <w:r>
              <w:rPr>
                <w:sz w:val="32"/>
                <w:szCs w:val="32"/>
              </w:rPr>
            </w:r>
            <w:r>
              <w:rPr>
                <w:sz w:val="32"/>
                <w:szCs w:val="32"/>
              </w:rPr>
              <w:fldChar w:fldCharType="separate"/>
            </w:r>
            <w:r w:rsidR="006B0E59">
              <w:rPr>
                <w:noProof/>
                <w:sz w:val="32"/>
                <w:szCs w:val="32"/>
              </w:rPr>
              <w:t>31</w:t>
            </w:r>
            <w:r>
              <w:rPr>
                <w:sz w:val="32"/>
                <w:szCs w:val="32"/>
              </w:rPr>
              <w:fldChar w:fldCharType="end"/>
            </w:r>
          </w:hyperlink>
        </w:p>
        <w:p w:rsidR="003034D9" w:rsidRDefault="005250E8">
          <w:pPr>
            <w:spacing w:line="360" w:lineRule="auto"/>
            <w:jc w:val="center"/>
            <w:rPr>
              <w:sz w:val="32"/>
              <w:szCs w:val="32"/>
            </w:rPr>
          </w:pPr>
          <w:r>
            <w:rPr>
              <w:rFonts w:ascii="仿宋_GB2312" w:eastAsia="仿宋_GB2312" w:hAnsi="仿宋" w:hint="eastAsia"/>
              <w:b/>
              <w:bCs/>
              <w:sz w:val="32"/>
              <w:szCs w:val="32"/>
              <w:lang w:val="zh-CN"/>
            </w:rPr>
            <w:fldChar w:fldCharType="end"/>
          </w:r>
        </w:p>
      </w:sdtContent>
    </w:sdt>
    <w:p w:rsidR="003034D9" w:rsidRDefault="00784F1E">
      <w:pPr>
        <w:widowControl/>
        <w:jc w:val="left"/>
        <w:rPr>
          <w:rFonts w:asciiTheme="minorEastAsia" w:hAnsiTheme="minorEastAsia"/>
          <w:b/>
          <w:sz w:val="36"/>
          <w:szCs w:val="36"/>
          <w:lang w:val="zh-CN"/>
        </w:rPr>
        <w:sectPr w:rsidR="003034D9">
          <w:footerReference w:type="default" r:id="rId8"/>
          <w:pgSz w:w="11906" w:h="16838"/>
          <w:pgMar w:top="1440" w:right="1800" w:bottom="1440" w:left="1800" w:header="851" w:footer="992" w:gutter="0"/>
          <w:pgNumType w:start="1"/>
          <w:cols w:space="425"/>
          <w:docGrid w:type="lines" w:linePitch="312"/>
        </w:sectPr>
      </w:pPr>
      <w:r>
        <w:rPr>
          <w:rFonts w:asciiTheme="minorEastAsia" w:hAnsiTheme="minorEastAsia"/>
          <w:b/>
          <w:sz w:val="36"/>
          <w:szCs w:val="36"/>
          <w:lang w:val="zh-CN"/>
        </w:rPr>
        <w:br w:type="page"/>
      </w:r>
    </w:p>
    <w:p w:rsidR="003034D9" w:rsidRDefault="00784F1E">
      <w:pPr>
        <w:pStyle w:val="1"/>
        <w:spacing w:before="0" w:after="0" w:line="360" w:lineRule="auto"/>
        <w:ind w:firstLineChars="220" w:firstLine="795"/>
        <w:rPr>
          <w:rFonts w:ascii="黑体" w:eastAsia="黑体" w:hAnsi="黑体" w:cs="Times New Roman"/>
          <w:sz w:val="36"/>
          <w:szCs w:val="32"/>
        </w:rPr>
      </w:pPr>
      <w:bookmarkStart w:id="0" w:name="_Toc124769191"/>
      <w:r>
        <w:rPr>
          <w:rFonts w:ascii="黑体" w:eastAsia="黑体" w:hAnsi="黑体" w:cs="Times New Roman" w:hint="eastAsia"/>
          <w:sz w:val="36"/>
          <w:szCs w:val="32"/>
        </w:rPr>
        <w:lastRenderedPageBreak/>
        <w:t>1总则</w:t>
      </w:r>
      <w:bookmarkEnd w:id="0"/>
    </w:p>
    <w:p w:rsidR="003034D9" w:rsidRDefault="00784F1E">
      <w:pPr>
        <w:pStyle w:val="a7"/>
        <w:spacing w:before="0" w:after="0" w:line="360" w:lineRule="auto"/>
        <w:ind w:firstLineChars="220" w:firstLine="707"/>
        <w:jc w:val="left"/>
        <w:rPr>
          <w:rFonts w:ascii="仿宋_GB2312" w:eastAsia="仿宋_GB2312"/>
        </w:rPr>
      </w:pPr>
      <w:bookmarkStart w:id="1" w:name="_Toc124769192"/>
      <w:r>
        <w:rPr>
          <w:rFonts w:ascii="仿宋_GB2312" w:eastAsia="仿宋_GB2312" w:hAnsi="仿宋" w:hint="eastAsia"/>
        </w:rPr>
        <w:t>1.1编制目的</w:t>
      </w:r>
      <w:bookmarkEnd w:id="1"/>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cs="宋体" w:hint="eastAsia"/>
          <w:kern w:val="0"/>
          <w:sz w:val="32"/>
          <w:szCs w:val="32"/>
          <w:shd w:val="clear" w:color="auto" w:fill="FFFFFF"/>
        </w:rPr>
        <w:t xml:space="preserve">为了规范全城区生产安全事故应急处置程序，提高事故应急处置能力，及时控制、减轻和消除突发性事故危害，最大限度地减少事故造成的人员伤亡和财产损失，维护人民群众生命财产安全和社会稳定。 </w:t>
      </w:r>
    </w:p>
    <w:p w:rsidR="003034D9" w:rsidRDefault="00784F1E">
      <w:pPr>
        <w:pStyle w:val="a7"/>
        <w:spacing w:before="0" w:after="0" w:line="360" w:lineRule="auto"/>
        <w:ind w:firstLineChars="220" w:firstLine="707"/>
        <w:jc w:val="left"/>
        <w:rPr>
          <w:rFonts w:ascii="仿宋_GB2312" w:eastAsia="仿宋_GB2312" w:hAnsi="仿宋"/>
        </w:rPr>
      </w:pPr>
      <w:bookmarkStart w:id="2" w:name="_Toc124769193"/>
      <w:r>
        <w:rPr>
          <w:rFonts w:ascii="仿宋_GB2312" w:eastAsia="仿宋_GB2312" w:hAnsi="仿宋" w:hint="eastAsia"/>
        </w:rPr>
        <w:t>1.2编制依据</w:t>
      </w:r>
      <w:bookmarkEnd w:id="2"/>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《中华人民共和国安全生产法》</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《中华人民共和国突发事件应对法》</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《生产安全事故报告和调查处理条例》（国务院令第493号）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《国务院关于特大安全事故行政责任追究的规定》（国务院令第302号）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《生产安全事故应急条例》（国务院令第708号）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《国家突发公共事件总体应急预案》</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《国家安全生产事故灾难应急预案》</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《中共中央国务院关于推进安全生产领域改革发展的意见》（中发〔2016〕32号）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《应急管理部关于修改&lt;生产安全事故应急预案管理办法&gt;的决定》(应急管理部令第2号)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《生产安全事故信息报告和处置办法》（原安监总局</w:t>
      </w:r>
      <w:r>
        <w:rPr>
          <w:rFonts w:ascii="仿宋_GB2312" w:eastAsia="仿宋_GB2312" w:hAnsi="仿宋" w:hint="eastAsia"/>
          <w:sz w:val="32"/>
          <w:szCs w:val="32"/>
        </w:rPr>
        <w:lastRenderedPageBreak/>
        <w:t>令21号）</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《南宁市突发事件总体应急预案》</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《中共南宁市邕宁区委办公室 邕宁区人民政府办公室 关于印发〈邕宁区安全生产“党政同责一岗双责”暂行规定〉的通知》</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中共南宁市邕宁区委办公室 邕宁区人民政府办公室印发的各成员单位《职责配置、内设机构和人员编制规定》</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《南宁市生产安全事故应急预案》</w:t>
      </w:r>
    </w:p>
    <w:p w:rsidR="003034D9" w:rsidRDefault="00784F1E">
      <w:pPr>
        <w:numPr>
          <w:ilvl w:val="0"/>
          <w:numId w:val="1"/>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《邕宁区突发公共事件总体应急预案》</w:t>
      </w:r>
    </w:p>
    <w:p w:rsidR="003034D9" w:rsidRDefault="00784F1E">
      <w:pPr>
        <w:pStyle w:val="a7"/>
        <w:spacing w:before="0" w:after="0" w:line="360" w:lineRule="auto"/>
        <w:ind w:firstLineChars="220" w:firstLine="707"/>
        <w:jc w:val="left"/>
        <w:rPr>
          <w:rFonts w:ascii="仿宋_GB2312" w:eastAsia="仿宋_GB2312" w:hAnsi="仿宋"/>
        </w:rPr>
      </w:pPr>
      <w:bookmarkStart w:id="3" w:name="_Toc124769194"/>
      <w:r>
        <w:rPr>
          <w:rFonts w:ascii="仿宋_GB2312" w:eastAsia="仿宋_GB2312" w:hAnsi="仿宋" w:hint="eastAsia"/>
        </w:rPr>
        <w:t>1.3适用范围</w:t>
      </w:r>
      <w:bookmarkEnd w:id="3"/>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本预案为城区级生产安全事故综合应急预案，适用于发生在城区行政区域内，造成人身伤亡或者直接经济损失的生产安全事故的应急救援处置，包括：</w:t>
      </w:r>
    </w:p>
    <w:p w:rsidR="003034D9" w:rsidRDefault="00784F1E">
      <w:pPr>
        <w:numPr>
          <w:ilvl w:val="0"/>
          <w:numId w:val="2"/>
        </w:numPr>
        <w:spacing w:line="360" w:lineRule="auto"/>
        <w:ind w:firstLine="675"/>
        <w:rPr>
          <w:rFonts w:ascii="仿宋_GB2312" w:eastAsia="仿宋_GB2312" w:hAnsi="仿宋"/>
          <w:sz w:val="32"/>
          <w:szCs w:val="32"/>
        </w:rPr>
      </w:pPr>
      <w:r>
        <w:rPr>
          <w:rFonts w:ascii="仿宋_GB2312" w:eastAsia="仿宋_GB2312" w:hAnsi="仿宋" w:hint="eastAsia"/>
          <w:sz w:val="32"/>
          <w:szCs w:val="32"/>
        </w:rPr>
        <w:t>一般及以上生产安全事故。</w:t>
      </w:r>
    </w:p>
    <w:p w:rsidR="003034D9" w:rsidRDefault="00784F1E">
      <w:pPr>
        <w:numPr>
          <w:ilvl w:val="0"/>
          <w:numId w:val="2"/>
        </w:numPr>
        <w:spacing w:line="360" w:lineRule="auto"/>
        <w:ind w:firstLine="675"/>
        <w:rPr>
          <w:rFonts w:ascii="仿宋_GB2312" w:eastAsia="仿宋_GB2312" w:hAnsi="仿宋"/>
          <w:sz w:val="32"/>
          <w:szCs w:val="32"/>
        </w:rPr>
      </w:pPr>
      <w:r>
        <w:rPr>
          <w:rFonts w:ascii="仿宋_GB2312" w:eastAsia="仿宋_GB2312" w:hAnsi="仿宋" w:hint="eastAsia"/>
          <w:sz w:val="32"/>
          <w:szCs w:val="32"/>
        </w:rPr>
        <w:t>城区党委、政府认为有必要作出应急响应的其他生产安全事故。</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事故发生后，事故所属行业领域未编制发布生产安全事故专项预案的，启动本预案，并按照本预案的流程和方法开展应急救援处置工作;事故所属行业领域有编制发布生产安全事故专项应急预案的，按照专项应急预案的流程和方法开展应急救援处置工作。</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lastRenderedPageBreak/>
        <w:t>较大以上的生产安全事故应急救援工作，分别按照国家、自治区、南宁市相关预案执行，但前期应急救援处置工作仍适用本预案。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非跨镇的一般生产安全事故应急救援处置工作由事故发生地镇政府依照本镇相关预案进行。</w:t>
      </w:r>
    </w:p>
    <w:p w:rsidR="003034D9" w:rsidRDefault="00784F1E">
      <w:pPr>
        <w:pStyle w:val="a7"/>
        <w:spacing w:before="0" w:after="0" w:line="360" w:lineRule="auto"/>
        <w:ind w:firstLineChars="220" w:firstLine="707"/>
        <w:jc w:val="left"/>
        <w:rPr>
          <w:rFonts w:ascii="仿宋_GB2312" w:eastAsia="仿宋_GB2312" w:hAnsi="仿宋"/>
        </w:rPr>
      </w:pPr>
      <w:bookmarkStart w:id="4" w:name="_Toc124769195"/>
      <w:r>
        <w:rPr>
          <w:rFonts w:ascii="仿宋_GB2312" w:eastAsia="仿宋_GB2312" w:hAnsi="仿宋" w:hint="eastAsia"/>
        </w:rPr>
        <w:t>1.4应急预案体系</w:t>
      </w:r>
      <w:bookmarkEnd w:id="4"/>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全城区生产安全事故应急预案体系由本预案、各镇生产安全事故应急预案、城区按事故类别分别制定的分类专项应急预案、部门应急预案和生产经营单位生产安全事故应急预案等组成，主要包括：</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1.4.1 邕宁区生产安全事故应急预案。本预案是《邕宁区突发事件总体应急预案》应对生产安全事故的专项预案，是应对全城区生产安全事故的综合性预案。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1.4.2镇生产安全事故应急预案。该预案是各镇应对其辖区内生产安全事故的综合性预案。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1.4.3 邕宁区各行业领域的生产安全事故专项应急预案。主要包括危险化学品、烟花爆竹、非煤矿山、建筑施工、道路交通、消防、特种设备、水上交通等事故应急预案，由各相关部门牵头组织编制，所编制的预案与本预案相衔接并报邕宁区安全生产委员会办公室备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1.4.4 邕宁区相关部门和单位的生产安全事故部门应急预</w:t>
      </w:r>
      <w:r>
        <w:rPr>
          <w:rFonts w:ascii="仿宋_GB2312" w:eastAsia="仿宋_GB2312" w:hAnsi="仿宋" w:hint="eastAsia"/>
          <w:sz w:val="32"/>
          <w:szCs w:val="32"/>
        </w:rPr>
        <w:lastRenderedPageBreak/>
        <w:t>案，由各负有应急救援职责的相关单位负责编制，并与本预案相衔接。各相关部门和单位编制的部门应急预案报邕宁区安全生产委员会办公室备案。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1.4.5 生产经营单位编制的生产安全事故应急预案。生产经营单位按照《生产安全事故应急预案管理办法》（国家应急管理部令第2号）、《生产经营单位安全生产事故应急预案编制导则》（GB/T 29639）编制的生产安全事故应急预案，是邕宁区生产安全事故应急预案体系的组成部分。生产安全事故应急预案报邕宁区应急管理局、行业安全监督管理部门和企业上级主管部门备案。</w:t>
      </w:r>
    </w:p>
    <w:p w:rsidR="003034D9" w:rsidRDefault="00784F1E">
      <w:pPr>
        <w:spacing w:line="360" w:lineRule="auto"/>
        <w:ind w:firstLine="675"/>
        <w:rPr>
          <w:rFonts w:ascii="仿宋_GB2312" w:eastAsia="仿宋_GB2312" w:hAnsi="仿宋"/>
          <w:sz w:val="32"/>
          <w:szCs w:val="32"/>
        </w:rPr>
      </w:pPr>
      <w:r>
        <w:rPr>
          <w:rFonts w:ascii="仿宋_GB2312" w:eastAsia="仿宋_GB2312" w:hAnsi="仿宋" w:hint="eastAsia"/>
          <w:sz w:val="32"/>
          <w:szCs w:val="32"/>
        </w:rPr>
        <w:t>1.4.</w:t>
      </w:r>
      <w:r>
        <w:rPr>
          <w:rFonts w:ascii="仿宋_GB2312" w:eastAsia="仿宋_GB2312" w:hAnsi="仿宋"/>
          <w:sz w:val="32"/>
          <w:szCs w:val="32"/>
        </w:rPr>
        <w:t>6</w:t>
      </w:r>
      <w:r>
        <w:rPr>
          <w:rFonts w:ascii="仿宋_GB2312" w:eastAsia="仿宋_GB2312" w:hAnsi="仿宋" w:hint="eastAsia"/>
          <w:sz w:val="32"/>
          <w:szCs w:val="32"/>
        </w:rPr>
        <w:t xml:space="preserve"> 本预案与</w:t>
      </w:r>
      <w:r w:rsidRPr="007B2892">
        <w:rPr>
          <w:rFonts w:ascii="仿宋_GB2312" w:eastAsia="仿宋_GB2312" w:hAnsi="仿宋" w:hint="eastAsia"/>
          <w:sz w:val="32"/>
          <w:szCs w:val="32"/>
        </w:rPr>
        <w:t>《南宁市生产安全灾害事故应急预案》</w:t>
      </w:r>
      <w:r>
        <w:rPr>
          <w:rFonts w:ascii="仿宋_GB2312" w:eastAsia="仿宋_GB2312" w:hAnsi="仿宋" w:hint="eastAsia"/>
          <w:sz w:val="32"/>
          <w:szCs w:val="32"/>
        </w:rPr>
        <w:t>相衔接。</w:t>
      </w:r>
    </w:p>
    <w:p w:rsidR="003034D9" w:rsidRDefault="00784F1E">
      <w:pPr>
        <w:pStyle w:val="a7"/>
        <w:spacing w:before="0" w:after="0" w:line="360" w:lineRule="auto"/>
        <w:ind w:firstLineChars="220" w:firstLine="707"/>
        <w:jc w:val="left"/>
        <w:rPr>
          <w:rFonts w:ascii="仿宋_GB2312" w:eastAsia="仿宋_GB2312" w:hAnsi="仿宋"/>
        </w:rPr>
      </w:pPr>
      <w:bookmarkStart w:id="5" w:name="_Toc124769196"/>
      <w:r>
        <w:rPr>
          <w:rFonts w:ascii="仿宋_GB2312" w:eastAsia="仿宋_GB2312" w:hAnsi="仿宋" w:hint="eastAsia"/>
        </w:rPr>
        <w:t>1.5工作原则</w:t>
      </w:r>
      <w:bookmarkEnd w:id="5"/>
    </w:p>
    <w:p w:rsidR="003034D9" w:rsidRDefault="00784F1E">
      <w:pPr>
        <w:spacing w:line="560" w:lineRule="exact"/>
        <w:ind w:firstLine="658"/>
        <w:rPr>
          <w:rFonts w:ascii="仿宋_GB2312" w:eastAsia="仿宋_GB2312" w:hAnsi="仿宋"/>
          <w:sz w:val="32"/>
          <w:szCs w:val="32"/>
        </w:rPr>
      </w:pPr>
      <w:r>
        <w:rPr>
          <w:rFonts w:ascii="仿宋_GB2312" w:eastAsia="仿宋_GB2312" w:hAnsi="仿宋" w:hint="eastAsia"/>
          <w:sz w:val="32"/>
          <w:szCs w:val="32"/>
        </w:rPr>
        <w:t>（1）以人为本，安全第一。把保障人民群众的生命安全和身体健康、最大限度地减少生产安全事故造成的人员伤亡作为首要任务。切实加强应急救援人员安全防护，充分发挥专业救援力量的骨干作用、兼职应急救援力量的辅助作用和人民群众的基础支持作用。</w:t>
      </w:r>
    </w:p>
    <w:p w:rsidR="003034D9" w:rsidRDefault="00784F1E">
      <w:pPr>
        <w:spacing w:line="560" w:lineRule="exact"/>
        <w:ind w:firstLine="658"/>
        <w:rPr>
          <w:rFonts w:ascii="仿宋_GB2312" w:eastAsia="仿宋_GB2312" w:hAnsi="仿宋"/>
          <w:sz w:val="32"/>
          <w:szCs w:val="32"/>
        </w:rPr>
      </w:pPr>
      <w:r>
        <w:rPr>
          <w:rFonts w:ascii="仿宋_GB2312" w:eastAsia="仿宋_GB2312" w:hAnsi="仿宋" w:hint="eastAsia"/>
          <w:sz w:val="32"/>
          <w:szCs w:val="32"/>
        </w:rPr>
        <w:t>（2）统一领导，分级负责。在城区党委、政府的统一领导下，城区各有关部门和各镇政府按照各自职责权限，负责有关生产安全事故的应急救援处置。生产经营单位要认真履行安全</w:t>
      </w:r>
      <w:r>
        <w:rPr>
          <w:rFonts w:ascii="仿宋_GB2312" w:eastAsia="仿宋_GB2312" w:hAnsi="仿宋" w:hint="eastAsia"/>
          <w:sz w:val="32"/>
          <w:szCs w:val="32"/>
        </w:rPr>
        <w:lastRenderedPageBreak/>
        <w:t>生产主体责任，编制发布应急预案，建立完善应急工作机制。</w:t>
      </w:r>
    </w:p>
    <w:p w:rsidR="003034D9" w:rsidRDefault="00784F1E">
      <w:pPr>
        <w:spacing w:line="560" w:lineRule="exact"/>
        <w:ind w:firstLine="658"/>
        <w:rPr>
          <w:rFonts w:ascii="仿宋_GB2312" w:eastAsia="仿宋_GB2312" w:hAnsi="仿宋"/>
          <w:sz w:val="32"/>
          <w:szCs w:val="32"/>
        </w:rPr>
      </w:pPr>
      <w:r>
        <w:rPr>
          <w:rFonts w:ascii="仿宋_GB2312" w:eastAsia="仿宋_GB2312" w:hAnsi="仿宋" w:hint="eastAsia"/>
          <w:sz w:val="32"/>
          <w:szCs w:val="32"/>
        </w:rPr>
        <w:t>（3）条块结合，属地为主。按照“属地管理”的原则，本城区生产安全事故应急救援处置工作以各镇政府为主，城区有关部门密切配合。</w:t>
      </w:r>
    </w:p>
    <w:p w:rsidR="003034D9" w:rsidRDefault="00784F1E">
      <w:pPr>
        <w:spacing w:line="560" w:lineRule="exact"/>
        <w:ind w:firstLine="658"/>
        <w:rPr>
          <w:rFonts w:ascii="仿宋_GB2312" w:eastAsia="仿宋_GB2312" w:hAnsi="仿宋"/>
          <w:sz w:val="32"/>
          <w:szCs w:val="32"/>
        </w:rPr>
      </w:pPr>
      <w:r>
        <w:rPr>
          <w:rFonts w:ascii="仿宋_GB2312" w:eastAsia="仿宋_GB2312" w:hAnsi="仿宋" w:hint="eastAsia"/>
          <w:sz w:val="32"/>
          <w:szCs w:val="32"/>
        </w:rPr>
        <w:t>（4）依靠科学，依法规范。整合全城区各方面应急资源和力量，充分发挥专家和地方专业应急救援队伍作用，采用先进的救援理念、技术和装备，依法规范应急响应和应急救援处置工作程序及方法，增强应急救援处置能力。</w:t>
      </w:r>
    </w:p>
    <w:p w:rsidR="003034D9" w:rsidRDefault="00784F1E">
      <w:pPr>
        <w:spacing w:line="560" w:lineRule="exact"/>
        <w:ind w:firstLine="658"/>
        <w:rPr>
          <w:rFonts w:ascii="仿宋_GB2312" w:eastAsia="仿宋_GB2312" w:hAnsi="仿宋"/>
          <w:sz w:val="32"/>
          <w:szCs w:val="32"/>
        </w:rPr>
      </w:pPr>
      <w:r>
        <w:rPr>
          <w:rFonts w:ascii="仿宋_GB2312" w:eastAsia="仿宋_GB2312" w:hAnsi="仿宋" w:hint="eastAsia"/>
          <w:sz w:val="32"/>
          <w:szCs w:val="32"/>
        </w:rPr>
        <w:t>（5）预防为主，平战结合。贯彻落实“安全第一，预防为主”的方针，坚持生产安全事故预防与应急救援处置工作相结合。做好预防、预测、预警和预报工作，做实常态下的风险评估、物资储备、队伍建设、预案演练等工作。</w:t>
      </w:r>
    </w:p>
    <w:p w:rsidR="003034D9" w:rsidRDefault="00784F1E">
      <w:pPr>
        <w:pStyle w:val="a7"/>
        <w:spacing w:before="0" w:after="0" w:line="360" w:lineRule="auto"/>
        <w:ind w:firstLineChars="220" w:firstLine="707"/>
        <w:jc w:val="left"/>
        <w:rPr>
          <w:rFonts w:ascii="仿宋_GB2312" w:eastAsia="仿宋_GB2312" w:hAnsi="仿宋"/>
        </w:rPr>
      </w:pPr>
      <w:bookmarkStart w:id="6" w:name="_Toc124769197"/>
      <w:r>
        <w:rPr>
          <w:rFonts w:ascii="仿宋_GB2312" w:eastAsia="仿宋_GB2312" w:hAnsi="仿宋" w:hint="eastAsia"/>
        </w:rPr>
        <w:t>1.6事故分级</w:t>
      </w:r>
      <w:bookmarkEnd w:id="6"/>
    </w:p>
    <w:p w:rsidR="003034D9" w:rsidRDefault="00784F1E">
      <w:pPr>
        <w:spacing w:line="360" w:lineRule="auto"/>
        <w:ind w:firstLine="645"/>
        <w:rPr>
          <w:rFonts w:ascii="仿宋_GB2312" w:eastAsia="仿宋_GB2312" w:hAnsi="仿宋"/>
          <w:sz w:val="32"/>
          <w:szCs w:val="32"/>
        </w:rPr>
      </w:pPr>
      <w:r>
        <w:rPr>
          <w:rFonts w:ascii="仿宋_GB2312" w:eastAsia="仿宋_GB2312" w:hAnsi="仿宋" w:hint="eastAsia"/>
          <w:sz w:val="32"/>
          <w:szCs w:val="32"/>
        </w:rPr>
        <w:t>参照《生产安全事故报告和调查处理条例》,根据生产安全事故的可控性、严重程度和影响范围，本城区生产安全事故分为四级：Ⅰ级（特别重大）、Ⅱ级（重大）、Ⅲ级（较大）和Ⅳ级（一般）。</w:t>
      </w:r>
    </w:p>
    <w:p w:rsidR="003034D9" w:rsidRDefault="00784F1E">
      <w:pPr>
        <w:pStyle w:val="1"/>
        <w:spacing w:before="0" w:after="0" w:line="360" w:lineRule="auto"/>
        <w:ind w:firstLineChars="220" w:firstLine="792"/>
        <w:rPr>
          <w:rFonts w:ascii="仿宋_GB2312" w:eastAsia="仿宋_GB2312" w:hAnsiTheme="majorEastAsia"/>
          <w:b w:val="0"/>
          <w:sz w:val="36"/>
          <w:szCs w:val="32"/>
        </w:rPr>
      </w:pPr>
      <w:bookmarkStart w:id="7" w:name="_Toc124769198"/>
      <w:r>
        <w:rPr>
          <w:rFonts w:ascii="黑体" w:eastAsia="黑体" w:hAnsi="黑体" w:cs="Times New Roman" w:hint="eastAsia"/>
          <w:b w:val="0"/>
          <w:sz w:val="36"/>
          <w:szCs w:val="32"/>
        </w:rPr>
        <w:t>2组织体系</w:t>
      </w:r>
      <w:bookmarkEnd w:id="7"/>
    </w:p>
    <w:p w:rsidR="003034D9" w:rsidRDefault="00784F1E">
      <w:pPr>
        <w:pStyle w:val="a7"/>
        <w:spacing w:before="0" w:after="0" w:line="360" w:lineRule="auto"/>
        <w:ind w:firstLineChars="220" w:firstLine="707"/>
        <w:jc w:val="left"/>
        <w:rPr>
          <w:rFonts w:ascii="仿宋_GB2312" w:eastAsia="仿宋_GB2312" w:hAnsi="仿宋"/>
        </w:rPr>
      </w:pPr>
      <w:bookmarkStart w:id="8" w:name="_Toc124769199"/>
      <w:r>
        <w:rPr>
          <w:rFonts w:ascii="仿宋_GB2312" w:eastAsia="仿宋_GB2312" w:hAnsi="仿宋" w:hint="eastAsia"/>
        </w:rPr>
        <w:t>2.1组织体系</w:t>
      </w:r>
      <w:bookmarkEnd w:id="8"/>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城区生产安全应急组织体系由城区安全生产委员会（以下简称城区安委会）及其办公室、城区安委会有关成员单位、现场指挥部、应急救援队伍、应急救援专家组、镇生产安全事故</w:t>
      </w:r>
      <w:r>
        <w:rPr>
          <w:rFonts w:ascii="仿宋_GB2312" w:eastAsia="仿宋_GB2312" w:hAnsi="仿宋" w:hint="eastAsia"/>
          <w:sz w:val="32"/>
          <w:szCs w:val="32"/>
        </w:rPr>
        <w:lastRenderedPageBreak/>
        <w:t>应急组织和生产经营单位应急组织等组成。</w:t>
      </w:r>
    </w:p>
    <w:p w:rsidR="003034D9" w:rsidRDefault="00784F1E">
      <w:pPr>
        <w:pStyle w:val="a7"/>
        <w:spacing w:before="0" w:after="0" w:line="360" w:lineRule="auto"/>
        <w:ind w:firstLineChars="220" w:firstLine="707"/>
        <w:jc w:val="left"/>
        <w:rPr>
          <w:rFonts w:ascii="仿宋_GB2312" w:eastAsia="仿宋_GB2312" w:hAnsi="仿宋"/>
        </w:rPr>
      </w:pPr>
      <w:bookmarkStart w:id="9" w:name="_Toc124769200"/>
      <w:r>
        <w:rPr>
          <w:rFonts w:ascii="仿宋_GB2312" w:eastAsia="仿宋_GB2312" w:hAnsi="仿宋" w:hint="eastAsia"/>
        </w:rPr>
        <w:t>2.2组织指挥机构</w:t>
      </w:r>
      <w:bookmarkEnd w:id="9"/>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邕宁区生产安全事故应急领导机构为城区安委会；综合协调指挥常设机构为城区安委会办公室（以下简称城区安委办）；指挥长为城区安委会主任，副指挥长为城区安委会副主任，成员为城区安委会各成员单位负责同志。</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城区安委会各成员单位履行本单位生产安全事故应急救援和保障方面的职责，负责制定、管理并实施本单位的应急预案。</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镇生产安全事故应急机构由本级党委、政府确定。</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生产安全事故同时涉及两个及以上行业（领域）的，或者发生次生、衍生灾害涉及其他行业（领域）的，由城区安委办负责组织、协调和指导应急处置工作。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城区安委会根据实际，可组成由政府相关负责同志、有关部门参加的镇指挥部，负责组织、协调和指导本行政区域生产安全事故的应急管理和应对处置工作。</w:t>
      </w:r>
    </w:p>
    <w:p w:rsidR="003034D9" w:rsidRDefault="00784F1E">
      <w:pPr>
        <w:pStyle w:val="a7"/>
        <w:spacing w:before="0" w:after="0" w:line="360" w:lineRule="auto"/>
        <w:ind w:firstLineChars="220" w:firstLine="707"/>
        <w:jc w:val="left"/>
        <w:rPr>
          <w:rFonts w:ascii="仿宋_GB2312" w:eastAsia="仿宋_GB2312" w:hAnsi="仿宋"/>
        </w:rPr>
      </w:pPr>
      <w:bookmarkStart w:id="10" w:name="_Toc124769201"/>
      <w:r>
        <w:rPr>
          <w:rFonts w:ascii="仿宋_GB2312" w:eastAsia="仿宋_GB2312" w:hAnsi="仿宋" w:hint="eastAsia"/>
        </w:rPr>
        <w:t>2.3城区安委会、安委办职责</w:t>
      </w:r>
      <w:bookmarkEnd w:id="10"/>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城区安委会：统筹、协调城区安全生产应急管理和事故应急救援处置工作；定期分析城区安全生产应急管理工作形势，研究解决安全生产应急管理和事故应急救援处置工作的重大问题。必要时，协调城区人民武装部和驻区武警部队参加应急救援处置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lastRenderedPageBreak/>
        <w:t>城区安委办：</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（1）组织编制和管理城区生产安全事故综合应急预案，统筹建立健全全区生产安全事故应急预案体系。</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（2）指导、协调各镇及有关部门生产安全事故应急救援处置工作。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（3）统筹城区生产安全事故应急救援资源综合监督管理和信息管理工作。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（4）组织、指导城区生产安全事故应急救援演练。</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（5）协调生产安全事故与自然灾害、公共卫生和社会安全突发事件应急救援机构之间的联系，相互配合。</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（6）完成国家应急管理部，自治区应急管理厅，市委、市政府、市安委会，城区党委、政府交办的其他工作。</w:t>
      </w:r>
    </w:p>
    <w:p w:rsidR="003034D9" w:rsidRDefault="00784F1E">
      <w:pPr>
        <w:pStyle w:val="a7"/>
        <w:spacing w:before="0" w:after="0" w:line="360" w:lineRule="auto"/>
        <w:ind w:firstLineChars="220" w:firstLine="707"/>
        <w:jc w:val="left"/>
        <w:rPr>
          <w:rFonts w:ascii="仿宋_GB2312" w:eastAsia="仿宋_GB2312" w:hAnsi="仿宋"/>
        </w:rPr>
      </w:pPr>
      <w:bookmarkStart w:id="11" w:name="_Toc124769202"/>
      <w:r>
        <w:rPr>
          <w:rFonts w:ascii="仿宋_GB2312" w:eastAsia="仿宋_GB2312" w:hAnsi="仿宋" w:hint="eastAsia"/>
        </w:rPr>
        <w:t>2.4现场指挥部</w:t>
      </w:r>
      <w:bookmarkEnd w:id="11"/>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根据生产安全事故的影响范围、发展态势和应急救援处置工作需要，事发地所在镇政府成立镇级现场指挥部，具体负责组织指挥现场应急救援处置工作。城区级应急预案启动后，成立城区级现场指挥部，与镇级现场指挥部合并为一，统一组织指挥现场应急救援处置工作。涉及较大以上的生产安全事故，城区人民政府、城区指挥部根据上级预案的有关要求做好相关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现场指挥部的选址和设置，要在保障安全的前提下，按照</w:t>
      </w:r>
      <w:r>
        <w:rPr>
          <w:rFonts w:ascii="仿宋_GB2312" w:eastAsia="仿宋_GB2312" w:hAnsi="仿宋" w:hint="eastAsia"/>
          <w:sz w:val="32"/>
          <w:szCs w:val="32"/>
        </w:rPr>
        <w:lastRenderedPageBreak/>
        <w:t>便于靠前指挥、便于交通进出、尽量减少对群众生产生活影响等原则，借用事发区域周边固定建筑物（房屋）设置，或在事发区域周边搭建野战帐篷，或利用应急指挥车辆设置。现场指挥部要配备必要的办公设备设施，强化通信保障，确保现场应急指挥通畅高效。</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2.4.1现场指挥部指挥官 </w:t>
      </w:r>
      <w:r>
        <w:rPr>
          <w:rFonts w:ascii="仿宋_GB2312" w:eastAsia="仿宋_GB2312" w:hAnsi="宋体" w:cs="宋体" w:hint="eastAsia"/>
          <w:sz w:val="32"/>
          <w:szCs w:val="32"/>
        </w:rPr>
        <w:t>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总指挥：Ⅰ级应急响应时，城区党委主要领导担任总指挥；Ⅱ级应急响应时，城区政府主要领导担任总指挥；Ⅲ级应急响应时，城区分管领导担任总指挥；Ⅳ级应急响应时，协调该项工作的城区人民政府办公室副主任担任总指挥。负责统一指挥城区的应急救援指挥决策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副总指挥：Ⅰ级应急响应时，城区政府主要领导、城区分管领导、事发地镇主要领导担任副总指挥；Ⅱ级应急响应时，城区分管领导，事发地镇主要领导担任副总指挥；Ⅲ级应急响应时，协调该项工作的城区人民政府办公室副主任、事发地镇主要领导担任副总指挥；Ⅳ级应急响应时，事故发生行业领域的城区主责部门、城区应急局承担主要救援任务的部门的主要负责人、事发地镇主要领导担任副总指挥。负责协助总指挥统一指挥城区的应急救援指挥决策工作。</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现场指挥部成员：Ⅰ级、Ⅱ级应急响应时，事故发生行业领域的城区主责部门、市公安局邕宁分局、城区应急局、承担</w:t>
      </w:r>
      <w:r>
        <w:rPr>
          <w:rFonts w:ascii="仿宋_GB2312" w:eastAsia="仿宋_GB2312" w:hAnsi="仿宋" w:hint="eastAsia"/>
          <w:sz w:val="32"/>
          <w:szCs w:val="32"/>
        </w:rPr>
        <w:lastRenderedPageBreak/>
        <w:t>主要救援任务的部门的主要负责人，事发地镇相关领导作为现场指挥部成员；Ⅲ级应急响应时，事故发生行业领域城区主责部门、城区应急局、承担主要救援任务的部门的主要负责人，市公安局邕宁分局的分管负责人，事发地镇相关领导作为现场指挥部成员；Ⅳ级应急响应时，事故发生行业领域的城区主责部门、城区应急局、承担主要救援任务的部门、市公安局邕宁分局的分管负责人，事发地镇相关领导作为现场指挥部成员，协助总指挥、副总指挥开展生产安全事故的应急救援指挥决策工作。</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2.4.2现场指挥部下设机构</w:t>
      </w:r>
    </w:p>
    <w:p w:rsidR="003034D9" w:rsidRDefault="00784F1E">
      <w:pPr>
        <w:pStyle w:val="a8"/>
        <w:shd w:val="clear" w:color="auto" w:fill="FFFFFF"/>
        <w:spacing w:before="0" w:beforeAutospacing="0" w:after="0" w:afterAutospacing="0"/>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现场指挥部临时成立工作组，负责具体落实各项应急救援处置工作。工作组一般包括综合协调组、抢险救援组、治安交通管控组、医疗卫生组、通信保障组、信息发布及新闻宣传组、救灾救助组、专家支持组、灾情监测组、设施保障组、善后处置组、调查评估组等。</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（1）综合协调组。由城区应急局和事故发生行业领域区主责部门牵头，负责事故信息报告、应急指令的接收和传达、沟通协调、文字材料的起草等工作。</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（2）抢险救援组。由邕宁区消防救援大队、事故发生行业领域区主责部门和城区应急部门牵头，负责组织会商研判，研究拟订具体处置方案，经总指挥同意后组织实施；统一指挥调</w:t>
      </w:r>
      <w:r>
        <w:rPr>
          <w:rFonts w:ascii="仿宋_GB2312" w:eastAsia="仿宋_GB2312" w:hAnsi="仿宋" w:cstheme="minorBidi" w:hint="eastAsia"/>
          <w:kern w:val="2"/>
          <w:sz w:val="32"/>
          <w:szCs w:val="32"/>
        </w:rPr>
        <w:lastRenderedPageBreak/>
        <w:t>度相关专业应急救援力量和专家、装备、物资等应急资源；引导、组织社会救援力量有序投入参与应急救援处置工作。</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3）治安交通管控组。由市交警三大队牵头，会同城区交通局、属地镇相关部门，负责实施安全警戒，维持现场秩序，疏散救助群众，对现场进行勘查，对相关嫌疑人进行管制；协调现场交通保障，疏导周边交通，开辟应急通道，保障应急处置人员、车辆和物资装备应急通行需要；组织协调尽快恢复被毁交通路线；协调做好公共交通运营路线改线、运力调整等工作。</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（4）医疗卫生组。由城区卫健局牵头，负责统筹专业力量开展医疗救护、卫生防疫、现场医疗保障及应急心理援助等工作；采取有效措施防止和控制传染病的爆发流行。</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（5）通信保障组。由城区发改科技局牵头，移动、电信、联通等公司组成，负责现场通信保障，组织恢复灾区通信。</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（6）信息发布及新闻宣传组。由区委宣传部和事故发生行业领域区主责部门牵头，负责新闻媒体协调与服务工作；组织起草新闻通稿，及时发布事件相关信息；负责舆情监测与管理，、引导社会舆论。</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（7）救灾救助组。由属地政府牵头，城区发改科技局、应急局等部门配合，负责组织受影响群众的紧急安置，及时发放</w:t>
      </w:r>
      <w:r>
        <w:rPr>
          <w:rFonts w:ascii="仿宋_GB2312" w:eastAsia="仿宋_GB2312" w:hAnsi="仿宋" w:cstheme="minorBidi" w:hint="eastAsia"/>
          <w:kern w:val="2"/>
          <w:sz w:val="32"/>
          <w:szCs w:val="32"/>
        </w:rPr>
        <w:lastRenderedPageBreak/>
        <w:t>救灾款物，保障受灾群众基本生活；必要时，经报请同级政府批准，由城区民政局牵头组织开展救灾捐赠。</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（8）专家支持组。由事故发生行业领域区主责部门牵头，相关领域专家和专业人员组成。负责协助制订现场处置方案，为开展应急救援处置工作提供技术支撑。</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（9）灾情监测组。由事故发生行业领域区主责部门牵头，邕宁区气象局、邕宁生态环境局等相关部门配合，</w:t>
      </w:r>
      <w:r w:rsidRPr="007B2892">
        <w:rPr>
          <w:rFonts w:ascii="仿宋_GB2312" w:eastAsia="仿宋_GB2312" w:hAnsi="仿宋" w:cstheme="minorBidi" w:hint="eastAsia"/>
          <w:kern w:val="2"/>
          <w:sz w:val="32"/>
          <w:szCs w:val="32"/>
        </w:rPr>
        <w:t>对灾区环境质量</w:t>
      </w:r>
      <w:r>
        <w:rPr>
          <w:rFonts w:ascii="仿宋_GB2312" w:eastAsia="仿宋_GB2312" w:hAnsi="仿宋" w:cstheme="minorBidi" w:hint="eastAsia"/>
          <w:kern w:val="2"/>
          <w:sz w:val="32"/>
          <w:szCs w:val="32"/>
        </w:rPr>
        <w:t>、疫情等危险源进行应急监测，防止次生灾害发生。</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（10）设施保障组。由属地政府负责，组织电力、交通、供水、燃气等抢修，做好抢险物资、工程机械等必要救援物资装备的保障。</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（11）善后处置组。由属地政府牵头，负责组织开展善后工作，妥善安置受害及受影响人员，恢复正常生活生产秩序。</w:t>
      </w:r>
    </w:p>
    <w:p w:rsidR="003034D9" w:rsidRDefault="00784F1E">
      <w:pPr>
        <w:pStyle w:val="a8"/>
        <w:shd w:val="clear" w:color="auto" w:fill="FFFFFF"/>
        <w:spacing w:before="0" w:beforeAutospacing="0" w:after="0" w:afterAutospacing="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 xml:space="preserve">　　（12）调查评估组。由城区应急局牵头，负责开展事故原因和灾情调查，组织事故灾害评估。</w:t>
      </w:r>
    </w:p>
    <w:p w:rsidR="003034D9" w:rsidRDefault="00784F1E">
      <w:pPr>
        <w:pStyle w:val="a8"/>
        <w:shd w:val="clear" w:color="auto" w:fill="FFFFFF"/>
        <w:spacing w:before="0" w:beforeAutospacing="0" w:after="0" w:afterAutospacing="0"/>
        <w:rPr>
          <w:sz w:val="32"/>
          <w:szCs w:val="32"/>
        </w:rPr>
      </w:pPr>
      <w:r>
        <w:rPr>
          <w:rFonts w:ascii="仿宋_GB2312" w:eastAsia="仿宋_GB2312" w:hAnsi="仿宋" w:cstheme="minorBidi" w:hint="eastAsia"/>
          <w:kern w:val="2"/>
          <w:sz w:val="32"/>
          <w:szCs w:val="32"/>
        </w:rPr>
        <w:t xml:space="preserve">　　以上工作组可根据事故现场应急救援处置工作实际需要设置。</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2.4.3现场指挥部及组成部门和职责 </w:t>
      </w:r>
      <w:r>
        <w:rPr>
          <w:rFonts w:ascii="仿宋_GB2312" w:eastAsia="仿宋_GB2312" w:hAnsi="宋体" w:cs="宋体" w:hint="eastAsia"/>
          <w:sz w:val="32"/>
          <w:szCs w:val="32"/>
        </w:rPr>
        <w:t> </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（1）现场指挥部：指挥现场抢险救援，协</w:t>
      </w:r>
      <w:r w:rsidR="007B2892">
        <w:rPr>
          <w:rFonts w:ascii="仿宋_GB2312" w:eastAsia="仿宋_GB2312" w:hAnsi="仿宋" w:hint="eastAsia"/>
          <w:sz w:val="32"/>
          <w:szCs w:val="32"/>
        </w:rPr>
        <w:t>调当地政府和各有关部门（单位）参与、配合、支援事故应急救援工作；</w:t>
      </w:r>
      <w:r>
        <w:rPr>
          <w:rFonts w:ascii="仿宋_GB2312" w:eastAsia="仿宋_GB2312" w:hAnsi="仿宋" w:hint="eastAsia"/>
          <w:sz w:val="32"/>
          <w:szCs w:val="32"/>
        </w:rPr>
        <w:t>制定现场应急处置方案，并根据事故发展形势现场研究实施应急处</w:t>
      </w:r>
      <w:r>
        <w:rPr>
          <w:rFonts w:ascii="仿宋_GB2312" w:eastAsia="仿宋_GB2312" w:hAnsi="仿宋" w:hint="eastAsia"/>
          <w:sz w:val="32"/>
          <w:szCs w:val="32"/>
        </w:rPr>
        <w:lastRenderedPageBreak/>
        <w:t>置措施；收集事故信息报送城区和镇政府指挥部及城区各有关部门（单位），负责统一对外发布事故应对处置情况；执行城区和镇政府指挥部指令。</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2）城区应急局：负责牵头组织危险化学品生产储存经营环节事故、非煤矿山（爆炸除外）事故、烟花爆竹经营储存事故的应急救援指挥工作；指导、协调和参与其他行业领域发生的生产安全事故的应急救援处置工作；</w:t>
      </w:r>
      <w:r>
        <w:rPr>
          <w:rFonts w:ascii="Times New Roman" w:eastAsia="仿宋_GB2312" w:hAnsi="Times New Roman"/>
          <w:sz w:val="32"/>
          <w:szCs w:val="32"/>
        </w:rPr>
        <w:t>协调调动就近综合性消防救援队伍和专业队伍及应急救援物资、装备实施抢险救援；受</w:t>
      </w:r>
      <w:r>
        <w:rPr>
          <w:rFonts w:ascii="Times New Roman" w:eastAsia="仿宋_GB2312" w:hAnsi="Times New Roman" w:hint="eastAsia"/>
          <w:sz w:val="32"/>
          <w:szCs w:val="32"/>
        </w:rPr>
        <w:t>城区</w:t>
      </w:r>
      <w:r>
        <w:rPr>
          <w:rFonts w:ascii="Times New Roman" w:eastAsia="仿宋_GB2312" w:hAnsi="Times New Roman"/>
          <w:sz w:val="32"/>
          <w:szCs w:val="32"/>
        </w:rPr>
        <w:t>人民政府委托依法组织生产安全事故调查处理。</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3）城区发改科技局：负责牵头组织开展粮食部门管理的粮食企业所发生的生产安全事故的应急救援指挥工作；牵头协调开展电力行业发生的生产安全事故的应急救援处置工作；协助开展其他相关行业领域发生的生产安全事故的应急救援处置工作；负责救灾物资的储备和供给保障。</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（4）城区农业农村局：负责牵头水利工程（含洪水引起水利工程应急）事故的应急救援指挥工作。</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（5）城区住建局</w:t>
      </w:r>
      <w:r>
        <w:rPr>
          <w:rFonts w:ascii="仿宋_GB2312" w:eastAsia="仿宋_GB2312" w:hAnsi="仿宋"/>
          <w:sz w:val="32"/>
          <w:szCs w:val="32"/>
        </w:rPr>
        <w:t>：牵头组织辖区房屋建筑、市政工程施工和石油天燃气管道保护事故应急救援和处置工作</w:t>
      </w:r>
      <w:r>
        <w:rPr>
          <w:rFonts w:ascii="仿宋_GB2312" w:eastAsia="仿宋_GB2312" w:hAnsi="仿宋" w:hint="eastAsia"/>
          <w:sz w:val="32"/>
          <w:szCs w:val="32"/>
        </w:rPr>
        <w:t>。</w:t>
      </w:r>
    </w:p>
    <w:p w:rsidR="003034D9" w:rsidRDefault="00784F1E">
      <w:pPr>
        <w:spacing w:line="360" w:lineRule="auto"/>
        <w:ind w:firstLine="660"/>
        <w:rPr>
          <w:rFonts w:ascii="Times New Roman" w:eastAsia="仿宋_GB2312" w:hAnsi="Times New Roman"/>
          <w:sz w:val="32"/>
          <w:szCs w:val="32"/>
        </w:rPr>
      </w:pPr>
      <w:r>
        <w:rPr>
          <w:rFonts w:ascii="仿宋_GB2312" w:eastAsia="仿宋_GB2312" w:hAnsi="仿宋" w:hint="eastAsia"/>
          <w:sz w:val="32"/>
          <w:szCs w:val="32"/>
        </w:rPr>
        <w:t>（6）区</w:t>
      </w:r>
      <w:r>
        <w:rPr>
          <w:rFonts w:ascii="仿宋_GB2312" w:eastAsia="仿宋_GB2312" w:hAnsi="仿宋"/>
          <w:sz w:val="32"/>
          <w:szCs w:val="32"/>
        </w:rPr>
        <w:t>委宣传部：组</w:t>
      </w:r>
      <w:r>
        <w:rPr>
          <w:rFonts w:ascii="Times New Roman" w:eastAsia="仿宋_GB2312" w:hAnsi="Times New Roman"/>
          <w:sz w:val="32"/>
          <w:szCs w:val="32"/>
        </w:rPr>
        <w:t>织、指导、协调有关部门和单位维护现场正常的新闻采访秩序，配合做好新闻发布工作，经现场指挥部审核通过后，负责及时、准确、客观、全面地报道事故救</w:t>
      </w:r>
      <w:r>
        <w:rPr>
          <w:rFonts w:ascii="Times New Roman" w:eastAsia="仿宋_GB2312" w:hAnsi="Times New Roman"/>
          <w:sz w:val="32"/>
          <w:szCs w:val="32"/>
        </w:rPr>
        <w:lastRenderedPageBreak/>
        <w:t>援情况，引导媒体舆论。</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）城区经信</w:t>
      </w:r>
      <w:r>
        <w:rPr>
          <w:rFonts w:ascii="Times New Roman" w:eastAsia="仿宋_GB2312" w:hAnsi="Times New Roman"/>
          <w:sz w:val="32"/>
          <w:szCs w:val="32"/>
        </w:rPr>
        <w:t>局：负责应急状态下紧缺物资的生产组织工作，承担应对重大及以上生产安全事故的煤、电、油、气紧急调度和综合协调</w:t>
      </w:r>
      <w:r>
        <w:rPr>
          <w:rFonts w:ascii="Times New Roman" w:eastAsia="仿宋_GB2312" w:hAnsi="Times New Roman" w:hint="eastAsia"/>
          <w:sz w:val="32"/>
          <w:szCs w:val="32"/>
        </w:rPr>
        <w:t>的职责</w:t>
      </w:r>
      <w:r>
        <w:rPr>
          <w:rFonts w:ascii="Times New Roman" w:eastAsia="仿宋_GB2312" w:hAnsi="Times New Roman"/>
          <w:sz w:val="32"/>
          <w:szCs w:val="32"/>
        </w:rPr>
        <w:t>。</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）市公安局邕宁分局</w:t>
      </w:r>
      <w:r>
        <w:rPr>
          <w:rFonts w:ascii="Times New Roman" w:eastAsia="仿宋_GB2312" w:hAnsi="Times New Roman"/>
          <w:sz w:val="32"/>
          <w:szCs w:val="32"/>
        </w:rPr>
        <w:t>：负责生产安全事故现场重点目标的安全保卫，并依法打击事故发生后现场周边违法犯罪活动；根据事故影响范围临时封闭道路并设立警戒区域，维护好生产安全事故现场治安秩序，防止发生其他影响社会稳定事件；负责事故现场周边交通管制及疏导工作，确保事故发生地应急救援通道便捷畅通。</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）城区</w:t>
      </w:r>
      <w:r>
        <w:rPr>
          <w:rFonts w:ascii="Times New Roman" w:eastAsia="仿宋_GB2312" w:hAnsi="Times New Roman"/>
          <w:sz w:val="32"/>
          <w:szCs w:val="32"/>
        </w:rPr>
        <w:t>财政局：负责</w:t>
      </w:r>
      <w:r>
        <w:rPr>
          <w:rFonts w:ascii="Times New Roman" w:eastAsia="仿宋_GB2312" w:hAnsi="Times New Roman" w:hint="eastAsia"/>
          <w:sz w:val="32"/>
          <w:szCs w:val="32"/>
        </w:rPr>
        <w:t>城区</w:t>
      </w:r>
      <w:r>
        <w:rPr>
          <w:rFonts w:ascii="Times New Roman" w:eastAsia="仿宋_GB2312" w:hAnsi="Times New Roman"/>
          <w:sz w:val="32"/>
          <w:szCs w:val="32"/>
        </w:rPr>
        <w:t>级处置事故专项经费的预算、拨付和监督使用；指导各</w:t>
      </w:r>
      <w:r>
        <w:rPr>
          <w:rFonts w:ascii="Times New Roman" w:eastAsia="仿宋_GB2312" w:hAnsi="Times New Roman" w:hint="eastAsia"/>
          <w:sz w:val="32"/>
          <w:szCs w:val="32"/>
        </w:rPr>
        <w:t>镇政府</w:t>
      </w:r>
      <w:r>
        <w:rPr>
          <w:rFonts w:ascii="Times New Roman" w:eastAsia="仿宋_GB2312" w:hAnsi="Times New Roman"/>
          <w:sz w:val="32"/>
          <w:szCs w:val="32"/>
        </w:rPr>
        <w:t>建立事故应急救援专项经费预算和消防救援队伍、专业队伍装备补充经费的保障工作。</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10</w:t>
      </w:r>
      <w:r>
        <w:rPr>
          <w:rFonts w:ascii="Times New Roman" w:eastAsia="仿宋_GB2312" w:hAnsi="Times New Roman" w:hint="eastAsia"/>
          <w:sz w:val="32"/>
          <w:szCs w:val="32"/>
        </w:rPr>
        <w:t>）城区</w:t>
      </w:r>
      <w:r>
        <w:rPr>
          <w:rFonts w:ascii="Times New Roman" w:eastAsia="仿宋_GB2312" w:hAnsi="Times New Roman"/>
          <w:sz w:val="32"/>
          <w:szCs w:val="32"/>
        </w:rPr>
        <w:t>民政局：协助做好遇难人员遗体火化等工作。</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）邕宁</w:t>
      </w:r>
      <w:r>
        <w:rPr>
          <w:rFonts w:ascii="Times New Roman" w:eastAsia="仿宋_GB2312" w:hAnsi="Times New Roman"/>
          <w:sz w:val="32"/>
          <w:szCs w:val="32"/>
        </w:rPr>
        <w:t>生态环境局：开展生产安全事故单位厂界外环境监控和次生环境事件预警、应急准备工作；一旦污染物进入厂界外环境造成环境污染，根据突发环境事件应急预案进行应急处置；协助厂界内的危险化学品监测、收集、处理及相关方案制定等工作。</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）城区</w:t>
      </w:r>
      <w:r>
        <w:rPr>
          <w:rFonts w:ascii="Times New Roman" w:eastAsia="仿宋_GB2312" w:hAnsi="Times New Roman"/>
          <w:sz w:val="32"/>
          <w:szCs w:val="32"/>
        </w:rPr>
        <w:t>交通局：负责配合开辟救援绿色通道，协助调集、征用救援车辆，对被损坏公路进行抢修、维护，保障公路运输畅通。</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13</w:t>
      </w:r>
      <w:r>
        <w:rPr>
          <w:rFonts w:ascii="Times New Roman" w:eastAsia="仿宋_GB2312" w:hAnsi="Times New Roman" w:hint="eastAsia"/>
          <w:sz w:val="32"/>
          <w:szCs w:val="32"/>
        </w:rPr>
        <w:t>）城区卫健局</w:t>
      </w:r>
      <w:r>
        <w:rPr>
          <w:rFonts w:ascii="Times New Roman" w:eastAsia="仿宋_GB2312" w:hAnsi="Times New Roman"/>
          <w:sz w:val="32"/>
          <w:szCs w:val="32"/>
        </w:rPr>
        <w:t>：负责组织、协调事故发生地</w:t>
      </w:r>
      <w:r>
        <w:rPr>
          <w:rFonts w:ascii="Times New Roman" w:eastAsia="仿宋_GB2312" w:hAnsi="Times New Roman" w:hint="eastAsia"/>
          <w:sz w:val="32"/>
          <w:szCs w:val="32"/>
        </w:rPr>
        <w:t>卫健部门</w:t>
      </w:r>
      <w:r>
        <w:rPr>
          <w:rFonts w:ascii="Times New Roman" w:eastAsia="仿宋_GB2312" w:hAnsi="Times New Roman"/>
          <w:sz w:val="32"/>
          <w:szCs w:val="32"/>
        </w:rPr>
        <w:lastRenderedPageBreak/>
        <w:t>开展伤员、被困获救人员医疗救治和现场卫生防疫等工作；根据现场医疗卫生救援需求，协调调动</w:t>
      </w:r>
      <w:r>
        <w:rPr>
          <w:rFonts w:ascii="Times New Roman" w:eastAsia="仿宋_GB2312" w:hAnsi="Times New Roman" w:hint="eastAsia"/>
          <w:sz w:val="32"/>
          <w:szCs w:val="32"/>
        </w:rPr>
        <w:t>城区</w:t>
      </w:r>
      <w:r>
        <w:rPr>
          <w:rFonts w:ascii="Times New Roman" w:eastAsia="仿宋_GB2312" w:hAnsi="Times New Roman"/>
          <w:sz w:val="32"/>
          <w:szCs w:val="32"/>
        </w:rPr>
        <w:t>及周边</w:t>
      </w:r>
      <w:r>
        <w:rPr>
          <w:rFonts w:ascii="Times New Roman" w:eastAsia="仿宋_GB2312" w:hAnsi="Times New Roman" w:hint="eastAsia"/>
          <w:sz w:val="32"/>
          <w:szCs w:val="32"/>
        </w:rPr>
        <w:t>乡镇（街道）</w:t>
      </w:r>
      <w:r>
        <w:rPr>
          <w:rFonts w:ascii="Times New Roman" w:eastAsia="仿宋_GB2312" w:hAnsi="Times New Roman"/>
          <w:sz w:val="32"/>
          <w:szCs w:val="32"/>
        </w:rPr>
        <w:t>级医疗卫生资源给予支持和援助，在公路、铁路、民航等部门配合下开展伤病员转运工作。</w:t>
      </w:r>
      <w:r>
        <w:rPr>
          <w:rFonts w:ascii="Times New Roman" w:eastAsia="仿宋_GB2312" w:hAnsi="Times New Roman" w:hint="eastAsia"/>
          <w:sz w:val="32"/>
          <w:szCs w:val="32"/>
        </w:rPr>
        <w:tab/>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14</w:t>
      </w:r>
      <w:r>
        <w:rPr>
          <w:rFonts w:ascii="Times New Roman" w:eastAsia="仿宋_GB2312" w:hAnsi="Times New Roman" w:hint="eastAsia"/>
          <w:sz w:val="32"/>
          <w:szCs w:val="32"/>
        </w:rPr>
        <w:t>）城区</w:t>
      </w:r>
      <w:r>
        <w:rPr>
          <w:rFonts w:ascii="Times New Roman" w:eastAsia="仿宋_GB2312" w:hAnsi="Times New Roman"/>
          <w:sz w:val="32"/>
          <w:szCs w:val="32"/>
        </w:rPr>
        <w:t>市场监管局：牵头本级特种设备事故灾难应急救援和调查处理工作，指导、检查和督促特种设备行业应急管理工作。</w:t>
      </w:r>
    </w:p>
    <w:p w:rsidR="003034D9" w:rsidRDefault="00784F1E">
      <w:pPr>
        <w:spacing w:line="55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15</w:t>
      </w:r>
      <w:r>
        <w:rPr>
          <w:rFonts w:ascii="Times New Roman" w:eastAsia="仿宋_GB2312" w:hAnsi="Times New Roman" w:hint="eastAsia"/>
          <w:sz w:val="32"/>
          <w:szCs w:val="32"/>
        </w:rPr>
        <w:t>）邕宁区消防救援大队：参与生产安全事故现场救援抢险、伤亡和受困人员搜救，以及救援过程危险监控、灭火、洗消等救援行动。</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16</w:t>
      </w:r>
      <w:r>
        <w:rPr>
          <w:rFonts w:ascii="Times New Roman" w:eastAsia="仿宋_GB2312" w:hAnsi="Times New Roman" w:hint="eastAsia"/>
          <w:sz w:val="32"/>
          <w:szCs w:val="32"/>
        </w:rPr>
        <w:t>）邕宁区气象局：负责气象监测、预报工作，为生产安全事故应急救援提供气象服务保障；参与雷电灾害引发的生产安全事故的应急救援指挥工作。</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17</w:t>
      </w:r>
      <w:r>
        <w:rPr>
          <w:rFonts w:ascii="Times New Roman" w:eastAsia="仿宋_GB2312" w:hAnsi="Times New Roman" w:hint="eastAsia"/>
          <w:sz w:val="32"/>
          <w:szCs w:val="32"/>
        </w:rPr>
        <w:t>）城区供销社：做好灾区和安置区生活物资供应工作。</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18</w:t>
      </w:r>
      <w:r>
        <w:rPr>
          <w:rFonts w:ascii="Times New Roman" w:eastAsia="仿宋_GB2312" w:hAnsi="Times New Roman" w:hint="eastAsia"/>
          <w:sz w:val="32"/>
          <w:szCs w:val="32"/>
        </w:rPr>
        <w:t>）</w:t>
      </w:r>
      <w:r>
        <w:rPr>
          <w:rFonts w:ascii="仿宋_GB2312" w:eastAsia="仿宋_GB2312" w:hint="eastAsia"/>
          <w:kern w:val="0"/>
          <w:sz w:val="32"/>
          <w:szCs w:val="32"/>
        </w:rPr>
        <w:t>邕宁供电公司</w:t>
      </w:r>
      <w:r>
        <w:rPr>
          <w:rFonts w:ascii="Times New Roman" w:eastAsia="仿宋_GB2312" w:hAnsi="Times New Roman" w:hint="eastAsia"/>
          <w:sz w:val="32"/>
          <w:szCs w:val="32"/>
        </w:rPr>
        <w:t>：负责做好生产安全事故应急救援的供电保障，配合政府部门做好生产安全事故应急救援的临时用电需求保障。</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19</w:t>
      </w:r>
      <w:r>
        <w:rPr>
          <w:rFonts w:ascii="Times New Roman" w:eastAsia="仿宋_GB2312" w:hAnsi="Times New Roman" w:hint="eastAsia"/>
          <w:sz w:val="32"/>
          <w:szCs w:val="32"/>
        </w:rPr>
        <w:t>）事发地镇政府：按照属地管理原则，依法指挥、组织、协调本辖区内一般生产安全事故的应急救援处置工作，参与较大以上生产安全事故应急救援处置工作，配合做好对外信息发布工作；做好辖区内应急队伍建设及应急物资、装备储备工作，负责组织协调供水、供气等应急救援保障、善后处置、</w:t>
      </w:r>
      <w:r>
        <w:rPr>
          <w:rFonts w:ascii="Times New Roman" w:eastAsia="仿宋_GB2312" w:hAnsi="Times New Roman" w:hint="eastAsia"/>
          <w:sz w:val="32"/>
          <w:szCs w:val="32"/>
        </w:rPr>
        <w:lastRenderedPageBreak/>
        <w:t>事后恢复等工作。</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20</w:t>
      </w:r>
      <w:r>
        <w:rPr>
          <w:rFonts w:ascii="Times New Roman" w:eastAsia="仿宋_GB2312" w:hAnsi="Times New Roman" w:hint="eastAsia"/>
          <w:sz w:val="32"/>
          <w:szCs w:val="32"/>
        </w:rPr>
        <w:t>）其他成员单位：根据现场指挥部统一指挥调度，做好相关应急救援处置工作。</w:t>
      </w:r>
    </w:p>
    <w:p w:rsidR="003034D9" w:rsidRDefault="00784F1E">
      <w:pPr>
        <w:spacing w:line="360" w:lineRule="auto"/>
        <w:ind w:firstLine="66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21</w:t>
      </w:r>
      <w:r>
        <w:rPr>
          <w:rFonts w:ascii="Times New Roman" w:eastAsia="仿宋_GB2312" w:hAnsi="Times New Roman" w:hint="eastAsia"/>
          <w:sz w:val="32"/>
          <w:szCs w:val="32"/>
        </w:rPr>
        <w:t>）事发单位：事故发生时，立即启动本单位（企业）应急响应，按照规定上报事故信息，并及时汇报可能受到事故危害的单位和居民；按照现场指挥部的要求，提供应急处置相关资料，参与事故抢险、救援及抢修等工作。相关涉事周边单位应协同应对，采取有效措施消除或减轻事故危害。</w:t>
      </w:r>
    </w:p>
    <w:p w:rsidR="003034D9" w:rsidRDefault="00784F1E">
      <w:pPr>
        <w:pStyle w:val="a7"/>
        <w:spacing w:before="0" w:after="0" w:line="360" w:lineRule="auto"/>
        <w:ind w:firstLineChars="220" w:firstLine="707"/>
        <w:jc w:val="left"/>
        <w:rPr>
          <w:rFonts w:ascii="仿宋_GB2312" w:eastAsia="仿宋_GB2312" w:hAnsi="仿宋"/>
        </w:rPr>
      </w:pPr>
      <w:bookmarkStart w:id="12" w:name="_Toc124769203"/>
      <w:r>
        <w:rPr>
          <w:rFonts w:ascii="仿宋_GB2312" w:eastAsia="仿宋_GB2312" w:hAnsi="仿宋" w:hint="eastAsia"/>
        </w:rPr>
        <w:t>2.5应急救援队伍</w:t>
      </w:r>
      <w:bookmarkEnd w:id="12"/>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应急救援队伍主要包括消防救援队伍、专业应急救援队伍、生产经营单位的应急救援队伍、社会力量、志愿者队伍等，在各级生产安全事故应急救援指挥部或现场指挥部的统一领导、组织、指挥下参与现场抢险救援工作。</w:t>
      </w:r>
    </w:p>
    <w:p w:rsidR="003034D9" w:rsidRDefault="00784F1E">
      <w:pPr>
        <w:pStyle w:val="1"/>
        <w:spacing w:before="0" w:after="0" w:line="360" w:lineRule="auto"/>
        <w:ind w:firstLineChars="220" w:firstLine="795"/>
        <w:rPr>
          <w:rFonts w:ascii="黑体" w:eastAsia="黑体" w:hAnsi="黑体" w:cs="Times New Roman"/>
          <w:sz w:val="36"/>
          <w:szCs w:val="32"/>
        </w:rPr>
      </w:pPr>
      <w:bookmarkStart w:id="13" w:name="_Toc124769204"/>
      <w:r>
        <w:rPr>
          <w:rFonts w:ascii="黑体" w:eastAsia="黑体" w:hAnsi="黑体" w:cs="Times New Roman" w:hint="eastAsia"/>
          <w:sz w:val="36"/>
          <w:szCs w:val="32"/>
        </w:rPr>
        <w:t>3 预警</w:t>
      </w:r>
      <w:bookmarkEnd w:id="13"/>
    </w:p>
    <w:p w:rsidR="003034D9" w:rsidRDefault="00784F1E">
      <w:pPr>
        <w:pStyle w:val="a7"/>
        <w:spacing w:before="0" w:after="0" w:line="360" w:lineRule="auto"/>
        <w:ind w:firstLineChars="220" w:firstLine="707"/>
        <w:jc w:val="left"/>
        <w:rPr>
          <w:rFonts w:ascii="仿宋_GB2312" w:eastAsia="仿宋_GB2312" w:hAnsi="仿宋"/>
        </w:rPr>
      </w:pPr>
      <w:bookmarkStart w:id="14" w:name="_Toc124769205"/>
      <w:r>
        <w:rPr>
          <w:rFonts w:ascii="仿宋_GB2312" w:eastAsia="仿宋_GB2312" w:hAnsi="仿宋" w:hint="eastAsia"/>
        </w:rPr>
        <w:t>3.1 信息监测</w:t>
      </w:r>
      <w:bookmarkEnd w:id="14"/>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城区安委办要建立本城区生产安全事故监测预警体系，对可能引发较大以上生产安全事故的险情信息，要及时上报。各生产经营单位要加强对重点目标和重要部位的安全运行监测，及早发现和消除事故隐患。</w:t>
      </w:r>
    </w:p>
    <w:p w:rsidR="003034D9" w:rsidRDefault="00784F1E">
      <w:pPr>
        <w:pStyle w:val="a7"/>
        <w:spacing w:before="0" w:after="0" w:line="360" w:lineRule="auto"/>
        <w:ind w:firstLineChars="220" w:firstLine="707"/>
        <w:jc w:val="left"/>
        <w:rPr>
          <w:rFonts w:ascii="仿宋_GB2312" w:eastAsia="仿宋_GB2312" w:hAnsi="仿宋"/>
        </w:rPr>
      </w:pPr>
      <w:bookmarkStart w:id="15" w:name="_Toc124769206"/>
      <w:r>
        <w:rPr>
          <w:rFonts w:ascii="仿宋_GB2312" w:eastAsia="仿宋_GB2312" w:hAnsi="仿宋" w:hint="eastAsia"/>
        </w:rPr>
        <w:t>3.2 预警分级</w:t>
      </w:r>
      <w:bookmarkEnd w:id="15"/>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依据生产安全事故隐患可能造成的危害程度及发展态势，</w:t>
      </w:r>
      <w:r>
        <w:rPr>
          <w:rFonts w:ascii="仿宋_GB2312" w:eastAsia="仿宋_GB2312" w:hAnsi="仿宋" w:hint="eastAsia"/>
          <w:sz w:val="32"/>
          <w:szCs w:val="32"/>
        </w:rPr>
        <w:lastRenderedPageBreak/>
        <w:t xml:space="preserve">将预警级别分为四级：Ⅰ级（特别重大）、Ⅱ级（重大）、Ⅲ级（较大）、Ⅳ级（一般），依次用红色、橙色、黄色和蓝色表示。各预警级别的具体划分标准与预测事故隐患可能导致的生产安全事故分级标准相对应（详见本预案8.1）。 　　</w:t>
      </w:r>
    </w:p>
    <w:p w:rsidR="003034D9" w:rsidRDefault="00784F1E">
      <w:pPr>
        <w:pStyle w:val="a7"/>
        <w:spacing w:before="0" w:after="0" w:line="360" w:lineRule="auto"/>
        <w:ind w:firstLineChars="220" w:firstLine="707"/>
        <w:jc w:val="left"/>
        <w:rPr>
          <w:rFonts w:ascii="仿宋_GB2312" w:eastAsia="仿宋_GB2312" w:hAnsi="仿宋"/>
        </w:rPr>
      </w:pPr>
      <w:bookmarkStart w:id="16" w:name="_Toc124769207"/>
      <w:r>
        <w:rPr>
          <w:rFonts w:ascii="仿宋_GB2312" w:eastAsia="仿宋_GB2312" w:hAnsi="仿宋" w:hint="eastAsia"/>
        </w:rPr>
        <w:t>3.3 预警发布</w:t>
      </w:r>
      <w:bookmarkEnd w:id="16"/>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 xml:space="preserve">认为达到或预计可能达到红色、橙色预警的报告提请自治区指挥部发布；黄色预警由市指挥部发布；蓝色预警由城区指挥部发布。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 xml:space="preserve">3.3.1Ⅰ级、Ⅱ级预警发布程序： </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（1）城区</w:t>
      </w:r>
      <w:r>
        <w:rPr>
          <w:rFonts w:ascii="仿宋_GB2312" w:eastAsia="仿宋_GB2312" w:hAnsi="仿宋" w:hint="eastAsia"/>
          <w:kern w:val="0"/>
          <w:sz w:val="32"/>
          <w:szCs w:val="32"/>
        </w:rPr>
        <w:t>安委办</w:t>
      </w:r>
      <w:r>
        <w:rPr>
          <w:rFonts w:ascii="仿宋_GB2312" w:eastAsia="仿宋_GB2312" w:hAnsi="仿宋" w:hint="eastAsia"/>
          <w:sz w:val="32"/>
          <w:szCs w:val="32"/>
        </w:rPr>
        <w:t>负责收集本辖区发生Ⅰ级、Ⅱ级事故隐患信息，按规定时限逐级报告市、自治区人民政府及相关部门。城区</w:t>
      </w:r>
      <w:r>
        <w:rPr>
          <w:rFonts w:ascii="仿宋_GB2312" w:eastAsia="仿宋_GB2312" w:hAnsi="仿宋" w:hint="eastAsia"/>
          <w:kern w:val="0"/>
          <w:sz w:val="32"/>
          <w:szCs w:val="32"/>
        </w:rPr>
        <w:t>安委办</w:t>
      </w:r>
      <w:r>
        <w:rPr>
          <w:rFonts w:ascii="仿宋_GB2312" w:eastAsia="仿宋_GB2312" w:hAnsi="仿宋" w:hint="eastAsia"/>
          <w:sz w:val="32"/>
          <w:szCs w:val="32"/>
        </w:rPr>
        <w:t>接到事故隐患报告后，经核实、分析，符合Ⅰ级、Ⅱ级预警条件的，向自治区指挥部提出预警发布建议。</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（2）城区各级生产安全事故应急救援指挥机构接到预警后，应当立即组织采取预警预防行动。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3.3.2Ⅲ级预警发布程序： </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（1）城区</w:t>
      </w:r>
      <w:r>
        <w:rPr>
          <w:rFonts w:ascii="仿宋_GB2312" w:eastAsia="仿宋_GB2312" w:hAnsi="仿宋" w:hint="eastAsia"/>
          <w:kern w:val="0"/>
          <w:sz w:val="32"/>
          <w:szCs w:val="32"/>
        </w:rPr>
        <w:t>安委办</w:t>
      </w:r>
      <w:r>
        <w:rPr>
          <w:rFonts w:ascii="仿宋_GB2312" w:eastAsia="仿宋_GB2312" w:hAnsi="仿宋" w:hint="eastAsia"/>
          <w:sz w:val="32"/>
          <w:szCs w:val="32"/>
        </w:rPr>
        <w:t>负责收集本辖区发生Ⅲ级事故隐患信息，按规定时限报告市人民政府及相关部门。城区</w:t>
      </w:r>
      <w:r>
        <w:rPr>
          <w:rFonts w:ascii="仿宋_GB2312" w:eastAsia="仿宋_GB2312" w:hAnsi="仿宋" w:hint="eastAsia"/>
          <w:kern w:val="0"/>
          <w:sz w:val="32"/>
          <w:szCs w:val="32"/>
        </w:rPr>
        <w:t>安委办</w:t>
      </w:r>
      <w:r>
        <w:rPr>
          <w:rFonts w:ascii="仿宋_GB2312" w:eastAsia="仿宋_GB2312" w:hAnsi="仿宋" w:hint="eastAsia"/>
          <w:sz w:val="32"/>
          <w:szCs w:val="32"/>
        </w:rPr>
        <w:t>接到事故隐患报告后，经核实、分析，符合Ⅲ级预警条件的，向市指挥部提出预警发布建议。</w:t>
      </w:r>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（2）城区各级生产安全事故应急救援指挥机构接到预警后，</w:t>
      </w:r>
      <w:r>
        <w:rPr>
          <w:rFonts w:ascii="仿宋_GB2312" w:eastAsia="仿宋_GB2312" w:hAnsi="仿宋" w:hint="eastAsia"/>
          <w:sz w:val="32"/>
          <w:szCs w:val="32"/>
        </w:rPr>
        <w:lastRenderedPageBreak/>
        <w:t>应当立即组织采取预警预防行动。</w:t>
      </w:r>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3.3.3跨城区行政区域预警发布程序</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跨城区行政区域的蓝色预警，须经市指挥部授权批准后，由相应县（区）指挥部对各自辖区进行发布。事故隐患难以控制有扩大趋势等情况时，提升预警级别，并由相应级别的指挥部进行预警发布。</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3.3.4 Ⅳ级预警发布程序：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Ⅳ级预警按城区及相关部门应急预案规定的程序发布。 </w:t>
      </w:r>
    </w:p>
    <w:p w:rsidR="003034D9" w:rsidRDefault="00784F1E">
      <w:pPr>
        <w:pStyle w:val="a7"/>
        <w:spacing w:before="0" w:after="0" w:line="360" w:lineRule="auto"/>
        <w:ind w:firstLineChars="220" w:firstLine="707"/>
        <w:jc w:val="left"/>
        <w:rPr>
          <w:rFonts w:ascii="仿宋_GB2312" w:eastAsia="仿宋_GB2312" w:hAnsi="仿宋"/>
        </w:rPr>
      </w:pPr>
      <w:bookmarkStart w:id="17" w:name="_Toc124769208"/>
      <w:r>
        <w:rPr>
          <w:rFonts w:ascii="仿宋_GB2312" w:eastAsia="仿宋_GB2312" w:hAnsi="仿宋" w:hint="eastAsia"/>
        </w:rPr>
        <w:t>3.4 预警预防行动</w:t>
      </w:r>
      <w:bookmarkEnd w:id="17"/>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各相关部门（单位）将预警预防行动寓于日常安全生产管理过程，对生产安全突发事件的风险源、风险因素、风险影响、风险防范与应急对策进行识别和分析，建立相应的预警预防预案，及时发现、报告隐患。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预警发布后，相关生产安全事故应急救援指挥机构要立即组织有关部门（单位）进行现场核查和监测，督促生产经营单位预防和控制事态发展，及时排除事故隐患，防止事故发生；必要时，可以依法要求生产经营单位采取停产停业、设置安全警示标志等应急措施，落实应急物资、应急救援队伍待命，做好群众疏散等各项应急准备。 </w:t>
      </w:r>
    </w:p>
    <w:p w:rsidR="003034D9" w:rsidRDefault="00784F1E">
      <w:pPr>
        <w:pStyle w:val="1"/>
        <w:spacing w:before="0" w:after="0" w:line="360" w:lineRule="auto"/>
        <w:ind w:firstLineChars="220" w:firstLine="795"/>
        <w:rPr>
          <w:rFonts w:ascii="黑体" w:eastAsia="黑体" w:hAnsi="黑体" w:cs="Times New Roman"/>
          <w:sz w:val="36"/>
          <w:szCs w:val="32"/>
        </w:rPr>
      </w:pPr>
      <w:bookmarkStart w:id="18" w:name="_Toc124769209"/>
      <w:r>
        <w:rPr>
          <w:rFonts w:ascii="黑体" w:eastAsia="黑体" w:hAnsi="黑体" w:cs="Times New Roman" w:hint="eastAsia"/>
          <w:sz w:val="36"/>
          <w:szCs w:val="32"/>
        </w:rPr>
        <w:t>4 信息报告</w:t>
      </w:r>
      <w:bookmarkEnd w:id="18"/>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城区生产安全事故应急救援指挥机构要按照《生产安全事</w:t>
      </w:r>
      <w:r>
        <w:rPr>
          <w:rFonts w:ascii="仿宋_GB2312" w:eastAsia="仿宋_GB2312" w:hAnsi="仿宋" w:hint="eastAsia"/>
          <w:sz w:val="32"/>
          <w:szCs w:val="32"/>
        </w:rPr>
        <w:lastRenderedPageBreak/>
        <w:t xml:space="preserve">故信息报告和处置办法》（原安监总局令21号）规定及时、准确、规范报告生产安全事故信息，及时通报事发地有关单位和相邻镇生产安全事故应急救援指挥机构。 </w:t>
      </w:r>
    </w:p>
    <w:p w:rsidR="003034D9" w:rsidRDefault="00784F1E">
      <w:pPr>
        <w:pStyle w:val="a7"/>
        <w:spacing w:before="0" w:after="0" w:line="360" w:lineRule="auto"/>
        <w:ind w:firstLineChars="220" w:firstLine="707"/>
        <w:jc w:val="left"/>
        <w:rPr>
          <w:rFonts w:ascii="仿宋_GB2312" w:eastAsia="仿宋_GB2312" w:hAnsi="仿宋"/>
        </w:rPr>
      </w:pPr>
      <w:bookmarkStart w:id="19" w:name="_Toc124769210"/>
      <w:r>
        <w:rPr>
          <w:rFonts w:ascii="仿宋_GB2312" w:eastAsia="仿宋_GB2312" w:hAnsi="仿宋" w:hint="eastAsia"/>
        </w:rPr>
        <w:t>4.1 较大以上事故信息报告</w:t>
      </w:r>
      <w:bookmarkEnd w:id="19"/>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对以下生产安全事故信息，事故现场有关单位或人员要在30分钟内使用电话等快捷方式报告城区人民政府、指挥部及有关部门（单位），城区安委办和应急管理部门1小时内必须按规定报告市指挥部和应急管理部门：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（1）造成较大及以上生产安全事故。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 xml:space="preserve">（2）威胁居民区或者重要设施的生产安全事故。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 xml:space="preserve">（3）发生在城区交界地区危险性大的生产安全事故。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（4）造成重大社会影响的生产安全事故。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（5）需要市支援的生产安全事故。 </w:t>
      </w:r>
    </w:p>
    <w:p w:rsidR="003034D9" w:rsidRDefault="00784F1E">
      <w:pPr>
        <w:spacing w:line="360" w:lineRule="auto"/>
        <w:ind w:firstLine="645"/>
        <w:rPr>
          <w:rFonts w:ascii="仿宋_GB2312" w:eastAsia="仿宋_GB2312" w:hAnsi="仿宋"/>
          <w:sz w:val="32"/>
          <w:szCs w:val="32"/>
        </w:rPr>
      </w:pPr>
      <w:r>
        <w:rPr>
          <w:rFonts w:ascii="仿宋_GB2312" w:eastAsia="仿宋_GB2312" w:hAnsi="仿宋" w:hint="eastAsia"/>
          <w:sz w:val="32"/>
          <w:szCs w:val="32"/>
        </w:rPr>
        <w:t xml:space="preserve">（6）其他需要报告的生产安全事故。 </w:t>
      </w:r>
    </w:p>
    <w:p w:rsidR="003034D9" w:rsidRDefault="00784F1E">
      <w:pPr>
        <w:spacing w:line="360" w:lineRule="auto"/>
        <w:ind w:firstLine="645"/>
        <w:rPr>
          <w:rFonts w:ascii="仿宋_GB2312" w:eastAsia="仿宋_GB2312" w:hAnsi="仿宋"/>
          <w:sz w:val="32"/>
          <w:szCs w:val="32"/>
        </w:rPr>
      </w:pPr>
      <w:r>
        <w:rPr>
          <w:rFonts w:ascii="仿宋_GB2312" w:eastAsia="仿宋_GB2312" w:hAnsi="仿宋" w:hint="eastAsia"/>
          <w:sz w:val="32"/>
          <w:szCs w:val="32"/>
        </w:rPr>
        <w:t>接到以上生产安全事故信息报告的，城区人民政府、安委办、镇政府或者有关部门（单位）必须在20分钟内使用电话等快捷方式报告市人民政府、市指挥部办公室。对较大以上生产安全事故，城区人民政府、安委办在接到报告后1小时内，要分别向市人民政府和市指挥部办公室报告。</w:t>
      </w:r>
    </w:p>
    <w:p w:rsidR="003034D9" w:rsidRDefault="00784F1E">
      <w:pPr>
        <w:pStyle w:val="a7"/>
        <w:spacing w:before="0" w:after="0" w:line="360" w:lineRule="auto"/>
        <w:ind w:firstLineChars="220" w:firstLine="707"/>
        <w:jc w:val="left"/>
        <w:rPr>
          <w:rFonts w:ascii="仿宋_GB2312" w:eastAsia="仿宋_GB2312" w:hAnsi="仿宋"/>
        </w:rPr>
      </w:pPr>
      <w:bookmarkStart w:id="20" w:name="_Toc124769211"/>
      <w:r>
        <w:rPr>
          <w:rFonts w:ascii="仿宋_GB2312" w:eastAsia="仿宋_GB2312" w:hAnsi="仿宋" w:hint="eastAsia"/>
        </w:rPr>
        <w:t>4.2一般事故信息报告</w:t>
      </w:r>
      <w:bookmarkEnd w:id="20"/>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生产经营单位发生生产安全事故或者较大涉险事故，其单</w:t>
      </w:r>
      <w:r>
        <w:rPr>
          <w:rFonts w:ascii="仿宋_GB2312" w:eastAsia="仿宋_GB2312" w:hAnsi="仿宋" w:hint="eastAsia"/>
          <w:sz w:val="32"/>
          <w:szCs w:val="32"/>
        </w:rPr>
        <w:lastRenderedPageBreak/>
        <w:t>位负责人接到事故信息报告后应当于1小时内报告城区人民政府、城区指挥部办公室（安委办）。</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城区人民政府和城区指挥部办公室必须在2小时内分别向市人民政府和市级指挥部办公室报告。 </w:t>
      </w:r>
    </w:p>
    <w:p w:rsidR="003034D9" w:rsidRDefault="00784F1E">
      <w:pPr>
        <w:pStyle w:val="1"/>
        <w:spacing w:before="0" w:after="0" w:line="360" w:lineRule="auto"/>
        <w:ind w:firstLineChars="220" w:firstLine="795"/>
        <w:rPr>
          <w:rFonts w:ascii="黑体" w:eastAsia="黑体" w:hAnsi="黑体" w:cs="Times New Roman"/>
          <w:sz w:val="32"/>
          <w:szCs w:val="32"/>
        </w:rPr>
      </w:pPr>
      <w:bookmarkStart w:id="21" w:name="_Toc124769212"/>
      <w:r>
        <w:rPr>
          <w:rFonts w:ascii="黑体" w:eastAsia="黑体" w:hAnsi="黑体" w:cs="Times New Roman" w:hint="eastAsia"/>
          <w:sz w:val="36"/>
          <w:szCs w:val="32"/>
        </w:rPr>
        <w:t>5 应急响应</w:t>
      </w:r>
      <w:bookmarkEnd w:id="21"/>
    </w:p>
    <w:p w:rsidR="003034D9" w:rsidRDefault="00784F1E">
      <w:pPr>
        <w:pStyle w:val="a7"/>
        <w:spacing w:before="0" w:after="0" w:line="360" w:lineRule="auto"/>
        <w:ind w:firstLineChars="220" w:firstLine="707"/>
        <w:jc w:val="left"/>
        <w:rPr>
          <w:rFonts w:ascii="仿宋_GB2312" w:eastAsia="仿宋_GB2312" w:hAnsi="仿宋"/>
        </w:rPr>
      </w:pPr>
      <w:bookmarkStart w:id="22" w:name="_Toc124769213"/>
      <w:r>
        <w:rPr>
          <w:rFonts w:ascii="仿宋_GB2312" w:eastAsia="仿宋_GB2312" w:hAnsi="仿宋" w:hint="eastAsia"/>
        </w:rPr>
        <w:t>5.1 分级响应</w:t>
      </w:r>
      <w:bookmarkEnd w:id="22"/>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根据生产安全事故严重程度，响应级别分为I级（特别重大）、Ⅱ级（重大）、Ⅲ级（较大）和Ⅳ级（一般）4个等级，响应等级与生产安全事故级别相对应（见8.1 生产安全事故灾难分级标准）。 </w:t>
      </w:r>
    </w:p>
    <w:p w:rsidR="003034D9" w:rsidRDefault="00784F1E">
      <w:pPr>
        <w:spacing w:line="360" w:lineRule="auto"/>
        <w:ind w:firstLine="645"/>
        <w:rPr>
          <w:rFonts w:ascii="仿宋_GB2312" w:eastAsia="仿宋_GB2312" w:hAnsi="仿宋"/>
          <w:sz w:val="32"/>
          <w:szCs w:val="32"/>
        </w:rPr>
      </w:pPr>
      <w:r>
        <w:rPr>
          <w:rFonts w:ascii="仿宋_GB2312" w:eastAsia="仿宋_GB2312" w:hAnsi="仿宋" w:hint="eastAsia"/>
          <w:sz w:val="32"/>
          <w:szCs w:val="32"/>
        </w:rPr>
        <w:t>根据《广西壮族自治区安全生产事故应急预案》，I级、Ⅱ级应急响应由自治区安全生产委员会或自治区有关部门启动并组织实施，市人民政府配合，城区人民政府根据有关预案要求开展救援工作。</w:t>
      </w:r>
    </w:p>
    <w:p w:rsidR="003034D9" w:rsidRDefault="00784F1E">
      <w:pPr>
        <w:spacing w:line="360" w:lineRule="auto"/>
        <w:ind w:firstLine="645"/>
        <w:rPr>
          <w:rFonts w:ascii="仿宋_GB2312" w:eastAsia="仿宋_GB2312" w:hAnsi="仿宋"/>
          <w:sz w:val="32"/>
          <w:szCs w:val="32"/>
        </w:rPr>
      </w:pPr>
      <w:r>
        <w:rPr>
          <w:rFonts w:ascii="仿宋_GB2312" w:eastAsia="仿宋_GB2312" w:hAnsi="仿宋" w:hint="eastAsia"/>
          <w:sz w:val="32"/>
          <w:szCs w:val="32"/>
        </w:rPr>
        <w:t>根据《南宁市生产安全事故灾难应急预案》，Ⅲ级应急响应由市指挥部启动并组织实施，城区政府配合。</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Ⅳ级应急响应由城区指挥部启动并组织实施，事发地镇政府配合。 </w:t>
      </w:r>
    </w:p>
    <w:p w:rsidR="003034D9" w:rsidRDefault="00784F1E">
      <w:pPr>
        <w:pStyle w:val="a7"/>
        <w:spacing w:before="0" w:after="0" w:line="360" w:lineRule="auto"/>
        <w:ind w:firstLineChars="220" w:firstLine="707"/>
        <w:jc w:val="left"/>
        <w:rPr>
          <w:rFonts w:ascii="仿宋_GB2312" w:eastAsia="仿宋_GB2312" w:hAnsi="仿宋"/>
        </w:rPr>
      </w:pPr>
      <w:bookmarkStart w:id="23" w:name="_Toc124769214"/>
      <w:r>
        <w:rPr>
          <w:rFonts w:ascii="仿宋_GB2312" w:eastAsia="仿宋_GB2312" w:hAnsi="仿宋" w:hint="eastAsia"/>
        </w:rPr>
        <w:t>5.2一般响应措施</w:t>
      </w:r>
      <w:bookmarkEnd w:id="23"/>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生产安全事故发生后，镇政府、生产安全事故应急救援指挥部和有关部门（单位），应当根据需要组织采取相应措施。</w:t>
      </w:r>
      <w:r>
        <w:rPr>
          <w:rFonts w:ascii="仿宋_GB2312" w:eastAsia="仿宋_GB2312" w:hAnsi="仿宋" w:hint="eastAsia"/>
          <w:kern w:val="0"/>
          <w:sz w:val="32"/>
          <w:szCs w:val="32"/>
        </w:rPr>
        <w:t>特</w:t>
      </w:r>
      <w:r>
        <w:rPr>
          <w:rFonts w:ascii="仿宋_GB2312" w:eastAsia="仿宋_GB2312" w:hAnsi="仿宋" w:hint="eastAsia"/>
          <w:kern w:val="0"/>
          <w:sz w:val="32"/>
          <w:szCs w:val="32"/>
        </w:rPr>
        <w:lastRenderedPageBreak/>
        <w:t>别是事故发生单位以及事故发生地的</w:t>
      </w:r>
      <w:r>
        <w:rPr>
          <w:rFonts w:ascii="仿宋_GB2312" w:eastAsia="仿宋_GB2312" w:hAnsi="仿宋" w:hint="eastAsia"/>
          <w:sz w:val="32"/>
          <w:szCs w:val="32"/>
        </w:rPr>
        <w:t>镇政府</w:t>
      </w:r>
      <w:r>
        <w:rPr>
          <w:rFonts w:ascii="仿宋_GB2312" w:eastAsia="仿宋_GB2312" w:hAnsi="仿宋" w:hint="eastAsia"/>
          <w:kern w:val="0"/>
          <w:sz w:val="32"/>
          <w:szCs w:val="32"/>
        </w:rPr>
        <w:t>，</w:t>
      </w:r>
      <w:r>
        <w:rPr>
          <w:rFonts w:ascii="仿宋_GB2312" w:eastAsia="仿宋_GB2312" w:hAnsi="仿宋" w:hint="eastAsia"/>
          <w:sz w:val="32"/>
          <w:szCs w:val="32"/>
        </w:rPr>
        <w:t>立即根据响应级别启动相应的生产安全事故应急预案，在确保安全的前提下开展先期处置。先期处置的主要任务是：迅速控制危险源，组织抢救遇险人员，封锁危险场所，通知可能受到事故影响的单位和个人。</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5.2.1事故现场救援</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立即就近组织消防救援队伍和专业救援队伍赶赴现场救援。必要时组织协调</w:t>
      </w:r>
      <w:r>
        <w:rPr>
          <w:rFonts w:ascii="仿宋_GB2312" w:eastAsia="仿宋_GB2312" w:hAnsi="仿宋" w:hint="eastAsia"/>
          <w:kern w:val="0"/>
          <w:sz w:val="32"/>
          <w:szCs w:val="32"/>
        </w:rPr>
        <w:t>城区人民武装部、市公安局邕宁分局、邕宁区消防救援大队</w:t>
      </w:r>
      <w:r>
        <w:rPr>
          <w:rFonts w:ascii="仿宋_GB2312" w:eastAsia="仿宋_GB2312" w:hAnsi="仿宋" w:hint="eastAsia"/>
          <w:sz w:val="32"/>
          <w:szCs w:val="32"/>
        </w:rPr>
        <w:t xml:space="preserve">以及技术专家等力量参与事故救援，调集救援物资、装备。各救援力量在现场指挥部的统一调度指挥下，明确任务分工，落实救援责任。现场应急救援人员应根据需要携带相应的专业防护装备，采取安全防护措施，严格执行应急救援人员进入和离开事故现场的相关规定。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5.2.2救治伤员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迅速将受伤人员送医院治疗，必要时对重伤员实施异地救治。视情派出卫生应急队伍赶赴事发地，成立临时医院或医疗点，实施现场救治。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5.2.3群众应急防护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及时做好群众安全防护工作，宣传有关安全防护知识。当发现居民点、人员密集场所受到事故引发的威胁时，立即制定紧急疏散方案，采取有效措施有组织、有秩序疏散居民及其他</w:t>
      </w:r>
      <w:r>
        <w:rPr>
          <w:rFonts w:ascii="仿宋_GB2312" w:eastAsia="仿宋_GB2312" w:hAnsi="仿宋" w:hint="eastAsia"/>
          <w:sz w:val="32"/>
          <w:szCs w:val="32"/>
        </w:rPr>
        <w:lastRenderedPageBreak/>
        <w:t xml:space="preserve">受威胁人员。妥善做好转移群众的安置工作，确保群众有饭吃、有水喝、有衣穿、有住处、有必要的医疗保障。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5.2.4维护社会治安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加强事发地现场及周边社会治安管理，严厉打击借机盗窃、抢劫、哄抢救灾物资、传播谣言等违法犯罪行为。在金融单位、储备仓库等重要场所加强治安巡逻，维护社会稳定。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5.2.5信息发布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现场指挥部是信息发布的第一责任人，应当指定专人担任新闻发言人，第一时间通过多种方式、途径，及时、准确、客观、全面地向社会发布生产安全事故应对处置信息。发布内容包括事故发生时间、地点、人员伤亡、损失情况、应急救援过程、事故查处、责任追究等。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5.2.6现场清理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现场救援结束后，现场指挥部应当组织进行事故现场清理，划分责任区域，安排人员值守。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5.2.7应急结束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现场指挥部应当在救援结束后组织检查验收，经确认遇险人员全部得救或者经过专家论证遇险人员已无生还可能，事故现场得以控制，环境符合有关标准，导致次生、衍生事故隐患消除后，方可批准抢险救援人员撤离，同时报请启动应急响应的机构终止应急响应。   </w:t>
      </w:r>
    </w:p>
    <w:p w:rsidR="003034D9" w:rsidRDefault="00784F1E">
      <w:pPr>
        <w:pStyle w:val="a7"/>
        <w:spacing w:before="0" w:after="0" w:line="360" w:lineRule="auto"/>
        <w:ind w:firstLineChars="220" w:firstLine="707"/>
        <w:jc w:val="left"/>
        <w:rPr>
          <w:rFonts w:ascii="仿宋_GB2312" w:eastAsia="仿宋_GB2312" w:hAnsi="仿宋"/>
        </w:rPr>
      </w:pPr>
      <w:bookmarkStart w:id="24" w:name="_Toc124769215"/>
      <w:r>
        <w:rPr>
          <w:rFonts w:ascii="仿宋_GB2312" w:eastAsia="仿宋_GB2312" w:hAnsi="仿宋" w:hint="eastAsia"/>
        </w:rPr>
        <w:lastRenderedPageBreak/>
        <w:t>5.3城区层面应对工作</w:t>
      </w:r>
      <w:bookmarkEnd w:id="24"/>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应对工作原则按如下规定执行：发生一般事故由城区指挥部（安委会）和各相关行业部门赶赴现场应急处置；发生较大以上事故根据《南宁市安全生产“党政同责一岗双责”暂行规定》，由市各行业（领域）指挥部组织相关部门赶赴现场应急处置，成立现场指挥部，并将现场情况向市人民政府和市指挥部办公室报告，城区指挥部根据上级人民政府和指挥部的指示组织实施应急救援各项工作。</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5.3.1Ⅰ级响应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当发生特别重大生产安全事故时，城区人民政府、城区指挥部执行国家关于Ⅰ级响应的各项规定和要求，根据国务院安全生产委员会或国家有关部门及自治区人民政府、自治区指挥部、南宁市人民政府、市指挥部要求组织实施应急救援各项工作。</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5.3.2Ⅱ级响应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当发生重大生产安全事故时，配合自治区、南宁市相应行业指挥部会同自治区、市指挥部工作组，组织实施以下应急措施：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 xml:space="preserve">（1）协同现场指挥部制定现场应急处置方案。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（2）协调</w:t>
      </w:r>
      <w:r>
        <w:rPr>
          <w:rFonts w:ascii="仿宋_GB2312" w:eastAsia="仿宋_GB2312" w:hAnsi="仿宋" w:hint="eastAsia"/>
          <w:kern w:val="0"/>
          <w:sz w:val="32"/>
          <w:szCs w:val="32"/>
        </w:rPr>
        <w:t>城区人民武装部、市公安局邕宁分局、邕宁区消防救援大队</w:t>
      </w:r>
      <w:r>
        <w:rPr>
          <w:rFonts w:ascii="仿宋_GB2312" w:eastAsia="仿宋_GB2312" w:hAnsi="仿宋" w:hint="eastAsia"/>
          <w:sz w:val="32"/>
          <w:szCs w:val="32"/>
        </w:rPr>
        <w:t>及专家等救援力量参加救援工作；增调救援装备及</w:t>
      </w:r>
      <w:r>
        <w:rPr>
          <w:rFonts w:ascii="仿宋_GB2312" w:eastAsia="仿宋_GB2312" w:hAnsi="仿宋" w:hint="eastAsia"/>
          <w:sz w:val="32"/>
          <w:szCs w:val="32"/>
        </w:rPr>
        <w:lastRenderedPageBreak/>
        <w:t xml:space="preserve">物资。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（3）根据现场指挥部、自治区、市指挥部的指示，安排生活救助物资，增派卫生应急队伍加强伤员救治，协调转移受威胁群众。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（4）组织抢修通信、电力、交通等基础设施，保障应急通信、电力供应及救援人员、物资的运输通畅。</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（5）加强重要目标物和重大危险源的保护，防范次生灾害。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（6）协调指导事故信息发布、事故救援宣传报道及舆论引导工作。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（7）协调解决事故救援其他重大事项。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5.3.3Ⅲ级响应  </w:t>
      </w:r>
    </w:p>
    <w:p w:rsidR="003034D9" w:rsidRDefault="00784F1E">
      <w:pPr>
        <w:spacing w:line="360" w:lineRule="auto"/>
        <w:ind w:firstLine="640"/>
        <w:rPr>
          <w:rFonts w:ascii="仿宋_GB2312" w:eastAsia="仿宋_GB2312" w:hAnsi="仿宋"/>
          <w:sz w:val="32"/>
          <w:szCs w:val="32"/>
        </w:rPr>
      </w:pPr>
      <w:r>
        <w:rPr>
          <w:rFonts w:ascii="仿宋_GB2312" w:eastAsia="仿宋_GB2312" w:hAnsi="仿宋" w:hint="eastAsia"/>
          <w:sz w:val="32"/>
          <w:szCs w:val="32"/>
        </w:rPr>
        <w:t>当发生较大生产安全事故，应当采取应急响应措施。</w:t>
      </w:r>
    </w:p>
    <w:p w:rsidR="003034D9" w:rsidRDefault="00784F1E">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 xml:space="preserve">（1）城区相应行业指挥部及时了解生产安全事故救援最新情况，参与上级指挥部会商，分析事故发展趋势，研究救援措施及保障工作；根据需要，城区相应行业指挥部负责人配合上级有关部门组成工作组赶赴事发地，协调、指导事故救援工作。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（2）城区指挥部办公室跟踪生产安全事故救援进展情况，根据城区相应行业指挥部请求，协调做好救援物资调拨运输、卫生应急队伍增援等工作；协调媒体加强事故有关宣传报道工作。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5.3.4Ⅳ级响应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 xml:space="preserve">　　当发生一般生产安全事故时，城区层面应当采取应急响应措施。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（1）城区相应行业指挥部进入应急状态，跟踪生产安全事故救援进展情况，及时获取生产安全事故救援信息；做好生产安全事故救援工作的指导，根据需要协调相邻城区派出专业救援队伍进行支援。</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（2）城区安委办跟踪生产安全事故救援进展情况，根据城区相应行业指挥部请求协调相关工作。</w:t>
      </w:r>
    </w:p>
    <w:p w:rsidR="003034D9" w:rsidRDefault="00784F1E">
      <w:pPr>
        <w:pStyle w:val="1"/>
        <w:spacing w:before="0" w:after="0" w:line="360" w:lineRule="auto"/>
        <w:ind w:firstLineChars="220" w:firstLine="795"/>
        <w:rPr>
          <w:rFonts w:ascii="黑体" w:eastAsia="黑体" w:hAnsi="黑体" w:cs="Times New Roman"/>
          <w:sz w:val="36"/>
          <w:szCs w:val="32"/>
        </w:rPr>
      </w:pPr>
      <w:bookmarkStart w:id="25" w:name="_Toc124769216"/>
      <w:r>
        <w:rPr>
          <w:rFonts w:ascii="黑体" w:eastAsia="黑体" w:hAnsi="黑体" w:cs="Times New Roman" w:hint="eastAsia"/>
          <w:sz w:val="36"/>
          <w:szCs w:val="32"/>
        </w:rPr>
        <w:t>6 后期处置</w:t>
      </w:r>
      <w:bookmarkEnd w:id="25"/>
    </w:p>
    <w:p w:rsidR="003034D9" w:rsidRDefault="00784F1E">
      <w:pPr>
        <w:pStyle w:val="a7"/>
        <w:spacing w:before="0" w:after="0" w:line="360" w:lineRule="auto"/>
        <w:ind w:firstLineChars="220" w:firstLine="707"/>
        <w:jc w:val="left"/>
        <w:rPr>
          <w:rFonts w:ascii="仿宋_GB2312" w:eastAsia="仿宋_GB2312" w:hAnsi="仿宋"/>
        </w:rPr>
      </w:pPr>
      <w:bookmarkStart w:id="26" w:name="_Toc124769217"/>
      <w:r>
        <w:rPr>
          <w:rFonts w:ascii="仿宋_GB2312" w:eastAsia="仿宋_GB2312" w:hAnsi="仿宋" w:hint="eastAsia"/>
        </w:rPr>
        <w:t>6.1 善后处置</w:t>
      </w:r>
      <w:bookmarkEnd w:id="26"/>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人民政府负责组织生产安全事故的善后处置工作（包括人员安置抚恤补偿、征用物资补偿、保险理赔、灾后重建、污染物收集处理等事项），尽快消除事故影响，妥善安置慰问受害及受影响人员，尽快恢复正常秩序，确保社会稳定。一般生产安全事故由镇人民政府会同城区相关部门（单位）组织实施善后处置工作。较大生产安全事故由城区人民政府会同市相关部门（单位）组织实施善后处置工作。重大、特别重大生产安全事故由城区人民政府配合上级人民政府会同上级相关部门（单位）组织实施善后处置工作。　</w:t>
      </w:r>
    </w:p>
    <w:p w:rsidR="003034D9" w:rsidRDefault="00784F1E">
      <w:pPr>
        <w:pStyle w:val="a7"/>
        <w:spacing w:before="0" w:after="0" w:line="360" w:lineRule="auto"/>
        <w:ind w:firstLineChars="220" w:firstLine="707"/>
        <w:jc w:val="left"/>
        <w:rPr>
          <w:rFonts w:ascii="仿宋_GB2312" w:eastAsia="仿宋_GB2312" w:hAnsi="仿宋"/>
        </w:rPr>
      </w:pPr>
      <w:bookmarkStart w:id="27" w:name="_Toc124769218"/>
      <w:r>
        <w:rPr>
          <w:rFonts w:ascii="仿宋_GB2312" w:eastAsia="仿宋_GB2312" w:hAnsi="仿宋" w:hint="eastAsia"/>
        </w:rPr>
        <w:t>6.2 事故调查</w:t>
      </w:r>
      <w:bookmarkEnd w:id="27"/>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根据《国家安全生产事故灾难应急预案》，特别重大生产安</w:t>
      </w:r>
      <w:r>
        <w:rPr>
          <w:rFonts w:ascii="仿宋_GB2312" w:eastAsia="仿宋_GB2312" w:hAnsi="仿宋" w:hint="eastAsia"/>
          <w:sz w:val="32"/>
          <w:szCs w:val="32"/>
        </w:rPr>
        <w:lastRenderedPageBreak/>
        <w:t xml:space="preserve">全事故由国务院应急管理部门组成调查组进行调查；重大生产安全事故由自治区人民政府或者委托有关部门牵头组成调查组进行调查。城区及镇政府做好相关配合工作。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较大生产安全事故由市人民政府或者委托有关部门牵头组成调查组进行调查。一般生产安全事故由城区人民政府或者委托有关部门牵头组成调查组进行调查。调查报告内容包括：事件发生单位（地点）概况；事件发生及处置经过；事件造成的后果、经济损失等；事件原因和性质；采取的主要应急措施及其有效性评估；事件的防范和整改措施。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参与应急处置的各有关单位要及时向上一级生产安全事故应急救援指挥部提交书面报告。一般生产安全事故应急救援工作结束后，现场指挥部应当形成工作总结报告，经城区相应行业指挥部和城区安委办审核后报城区党委、政府和市有关部门。 </w:t>
      </w:r>
    </w:p>
    <w:p w:rsidR="003034D9" w:rsidRDefault="00784F1E">
      <w:pPr>
        <w:pStyle w:val="a7"/>
        <w:spacing w:before="0" w:after="0" w:line="360" w:lineRule="auto"/>
        <w:ind w:firstLineChars="220" w:firstLine="707"/>
        <w:jc w:val="left"/>
        <w:rPr>
          <w:rFonts w:ascii="仿宋_GB2312" w:eastAsia="仿宋_GB2312" w:hAnsi="仿宋"/>
        </w:rPr>
      </w:pPr>
      <w:bookmarkStart w:id="28" w:name="_Toc124769219"/>
      <w:r>
        <w:rPr>
          <w:rFonts w:ascii="仿宋_GB2312" w:eastAsia="仿宋_GB2312" w:hAnsi="仿宋" w:hint="eastAsia"/>
        </w:rPr>
        <w:t>6.3 奖励与责任追究</w:t>
      </w:r>
      <w:bookmarkEnd w:id="28"/>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6.3.1奖励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在生产安全事故应急救援工作中有下列表现之一的单位和个人，应依据有关规定给予奖励：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（1）出色完成应急处置任务，成绩显著的。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（2）有力实施抢救工作，使国家、集体和人民群众的财产免受损失或者减少损失的。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（3）对应急救援工作提出重大建议，实施效果显著的。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 xml:space="preserve">　　（4）有其他特殊贡献的。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6.3.2 责任追究 </w:t>
      </w:r>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 xml:space="preserve">在生产安全事故应急救援工作中有下列行为之一的，按照法律、法规及有关规定，对责任人员视情节和危害后果，追究其责任： </w:t>
      </w:r>
    </w:p>
    <w:p w:rsidR="003034D9" w:rsidRDefault="00784F1E">
      <w:pPr>
        <w:spacing w:line="360" w:lineRule="auto"/>
        <w:ind w:firstLine="660"/>
        <w:rPr>
          <w:rFonts w:ascii="仿宋_GB2312" w:eastAsia="仿宋_GB2312" w:hAnsi="仿宋"/>
          <w:sz w:val="32"/>
          <w:szCs w:val="32"/>
        </w:rPr>
      </w:pPr>
      <w:r>
        <w:rPr>
          <w:rFonts w:ascii="仿宋_GB2312" w:eastAsia="仿宋_GB2312" w:hAnsi="仿宋" w:hint="eastAsia"/>
          <w:sz w:val="32"/>
          <w:szCs w:val="32"/>
        </w:rPr>
        <w:t xml:space="preserve">（1）不按照规定制定应急预案，拒绝履行应急准备义务的。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（2）不按照规定报告、通报事故真实情况的。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（3）拒不执行应急预案，不服从命令和指挥，在应急响应时临阵脱逃的。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（4）盗窃、挪用、贪污应急工作资金或者物资的。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（5）阻碍应急工作人员依法执行任务，或者进行破坏活动的。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（6）散布谣言，扰乱社会秩序的。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（7）有其他阻碍、破坏应急救援工作行为的。 </w:t>
      </w:r>
    </w:p>
    <w:p w:rsidR="003034D9" w:rsidRDefault="00784F1E">
      <w:pPr>
        <w:pStyle w:val="1"/>
        <w:spacing w:before="0" w:after="0" w:line="360" w:lineRule="auto"/>
        <w:ind w:firstLineChars="220" w:firstLine="795"/>
        <w:rPr>
          <w:rFonts w:ascii="黑体" w:eastAsia="黑体" w:hAnsi="黑体" w:cs="Times New Roman"/>
          <w:sz w:val="36"/>
          <w:szCs w:val="32"/>
        </w:rPr>
      </w:pPr>
      <w:bookmarkStart w:id="29" w:name="_Toc124769220"/>
      <w:r>
        <w:rPr>
          <w:rFonts w:ascii="黑体" w:eastAsia="黑体" w:hAnsi="黑体" w:cs="Times New Roman" w:hint="eastAsia"/>
          <w:sz w:val="36"/>
          <w:szCs w:val="32"/>
        </w:rPr>
        <w:t>7 应急保障</w:t>
      </w:r>
      <w:bookmarkEnd w:id="29"/>
    </w:p>
    <w:p w:rsidR="003034D9" w:rsidRDefault="00784F1E">
      <w:pPr>
        <w:pStyle w:val="a7"/>
        <w:spacing w:before="0" w:after="0" w:line="360" w:lineRule="auto"/>
        <w:ind w:firstLineChars="220" w:firstLine="707"/>
        <w:jc w:val="left"/>
        <w:rPr>
          <w:rFonts w:ascii="仿宋_GB2312" w:eastAsia="仿宋_GB2312" w:hAnsi="仿宋"/>
        </w:rPr>
      </w:pPr>
      <w:bookmarkStart w:id="30" w:name="_Toc124769221"/>
      <w:r>
        <w:rPr>
          <w:rFonts w:ascii="仿宋_GB2312" w:eastAsia="仿宋_GB2312" w:hAnsi="仿宋" w:hint="eastAsia"/>
        </w:rPr>
        <w:t>7.1队伍保障</w:t>
      </w:r>
      <w:bookmarkEnd w:id="30"/>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易燃易爆物品、危险化学品等危险物品的生产、经营、储存、运输单位，非煤矿山、金属冶炼、城市轨道交通运营、建筑施工单位，以及宾馆、商场、娱乐场所、旅游景区等人员密集场所经营单位或重点企业应当依法组建和完善救援队伍。各级、各行业（领域）生产安全事故应急救援指挥部负责检查并</w:t>
      </w:r>
      <w:r>
        <w:rPr>
          <w:rFonts w:ascii="仿宋_GB2312" w:eastAsia="仿宋_GB2312" w:hAnsi="仿宋" w:hint="eastAsia"/>
          <w:sz w:val="32"/>
          <w:szCs w:val="32"/>
        </w:rPr>
        <w:lastRenderedPageBreak/>
        <w:t xml:space="preserve">掌握相关应急救援力量的建设和准备情况。城区负有安全生产监督管理职责的相关部门应当加强全城区应急救援队伍建设工作。 </w:t>
      </w:r>
    </w:p>
    <w:p w:rsidR="003034D9" w:rsidRDefault="00784F1E">
      <w:pPr>
        <w:pStyle w:val="a7"/>
        <w:spacing w:before="0" w:after="0" w:line="360" w:lineRule="auto"/>
        <w:ind w:firstLineChars="220" w:firstLine="707"/>
        <w:jc w:val="left"/>
        <w:rPr>
          <w:rFonts w:ascii="仿宋_GB2312" w:eastAsia="仿宋_GB2312" w:hAnsi="仿宋"/>
        </w:rPr>
      </w:pPr>
      <w:bookmarkStart w:id="31" w:name="_Toc124769222"/>
      <w:r>
        <w:rPr>
          <w:rFonts w:ascii="仿宋_GB2312" w:eastAsia="仿宋_GB2312" w:hAnsi="仿宋" w:hint="eastAsia"/>
        </w:rPr>
        <w:t>7.2 社会动员保障</w:t>
      </w:r>
      <w:bookmarkEnd w:id="31"/>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镇政府根据处置工作需要，可以调集、征用国家机关、企事业单位、社会团体等机构以及个人的物资、装备，应急工作结束后应及时返还。各类物资、装备因征用损坏、灭失的，应给予补偿。鼓励、动员公民、法人和其他社会组织为应对生产安全事故提供物质、资金以及人力支援。逐步形成以管理部门、消防救援队伍和专业队伍为主体，志愿者队伍和社会公益组织为补充的应急救援动员机制。 </w:t>
      </w:r>
    </w:p>
    <w:p w:rsidR="003034D9" w:rsidRDefault="00784F1E">
      <w:pPr>
        <w:pStyle w:val="a7"/>
        <w:spacing w:before="0" w:after="0" w:line="360" w:lineRule="auto"/>
        <w:ind w:firstLineChars="220" w:firstLine="707"/>
        <w:jc w:val="left"/>
        <w:rPr>
          <w:rFonts w:ascii="仿宋_GB2312" w:eastAsia="仿宋_GB2312" w:hAnsi="仿宋"/>
        </w:rPr>
      </w:pPr>
      <w:bookmarkStart w:id="32" w:name="_Toc124769223"/>
      <w:r>
        <w:rPr>
          <w:rFonts w:ascii="仿宋_GB2312" w:eastAsia="仿宋_GB2312" w:hAnsi="仿宋" w:hint="eastAsia"/>
        </w:rPr>
        <w:t>7.3 交通保障</w:t>
      </w:r>
      <w:bookmarkEnd w:id="32"/>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根据需要及时对现场和相关通道实行交通管制，开设应急救援特别通道，确保快速、高效、顺畅地运输救灾物资、器材和人员。 </w:t>
      </w:r>
    </w:p>
    <w:p w:rsidR="003034D9" w:rsidRDefault="00784F1E">
      <w:pPr>
        <w:pStyle w:val="a7"/>
        <w:spacing w:before="0" w:after="0" w:line="360" w:lineRule="auto"/>
        <w:ind w:firstLineChars="220" w:firstLine="707"/>
        <w:jc w:val="left"/>
        <w:rPr>
          <w:rFonts w:ascii="仿宋_GB2312" w:eastAsia="仿宋_GB2312" w:hAnsi="仿宋"/>
        </w:rPr>
      </w:pPr>
      <w:bookmarkStart w:id="33" w:name="_Toc124769224"/>
      <w:r>
        <w:rPr>
          <w:rFonts w:ascii="仿宋_GB2312" w:eastAsia="仿宋_GB2312" w:hAnsi="仿宋" w:hint="eastAsia"/>
        </w:rPr>
        <w:t>7.4 信息与通信保障</w:t>
      </w:r>
      <w:bookmarkEnd w:id="33"/>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各行业（领域）指挥部按照有关规定建立健全本行业（领域）重大危险源信息库、应急救援力量和资源信息数据库；规范信息获取、分析、发布、报送格式和程序，保证应急救援机构之间的信息资源共享，为应急决策提供相关信息支持。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各有关部门（单位）应当掌握本辖区内所有应急机构和相关</w:t>
      </w:r>
      <w:r>
        <w:rPr>
          <w:rFonts w:ascii="仿宋_GB2312" w:eastAsia="仿宋_GB2312" w:hAnsi="仿宋" w:hint="eastAsia"/>
          <w:sz w:val="32"/>
          <w:szCs w:val="32"/>
        </w:rPr>
        <w:lastRenderedPageBreak/>
        <w:t xml:space="preserve">部门的通信联系方式；负责本辖区、本部门（单位）信息收集、分析处理和上报。 </w:t>
      </w:r>
    </w:p>
    <w:p w:rsidR="003034D9" w:rsidRDefault="00784F1E">
      <w:pPr>
        <w:pStyle w:val="a7"/>
        <w:spacing w:before="0" w:after="0" w:line="360" w:lineRule="auto"/>
        <w:ind w:firstLineChars="220" w:firstLine="707"/>
        <w:jc w:val="left"/>
        <w:rPr>
          <w:rFonts w:ascii="仿宋_GB2312" w:eastAsia="仿宋_GB2312" w:hAnsi="仿宋"/>
        </w:rPr>
      </w:pPr>
      <w:bookmarkStart w:id="34" w:name="_Toc124769225"/>
      <w:r>
        <w:rPr>
          <w:rFonts w:ascii="仿宋_GB2312" w:eastAsia="仿宋_GB2312" w:hAnsi="仿宋" w:hint="eastAsia"/>
        </w:rPr>
        <w:t>7.5 物资装备保障</w:t>
      </w:r>
      <w:bookmarkEnd w:id="34"/>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城区有关部门、镇政府和相关企业应当建立应急救援设施、设备、药品和医疗器械等储备制度。各专业应急救援队伍和企业根据相关法律规范和实际需要配备应急救援装备。 </w:t>
      </w:r>
    </w:p>
    <w:p w:rsidR="003034D9" w:rsidRDefault="00784F1E">
      <w:pPr>
        <w:pStyle w:val="a7"/>
        <w:spacing w:before="0" w:after="0" w:line="360" w:lineRule="auto"/>
        <w:ind w:firstLineChars="220" w:firstLine="707"/>
        <w:jc w:val="left"/>
        <w:rPr>
          <w:rFonts w:ascii="仿宋_GB2312" w:eastAsia="仿宋_GB2312" w:hAnsi="仿宋"/>
        </w:rPr>
      </w:pPr>
      <w:bookmarkStart w:id="35" w:name="_Toc124769226"/>
      <w:r>
        <w:rPr>
          <w:rFonts w:ascii="仿宋_GB2312" w:eastAsia="仿宋_GB2312" w:hAnsi="仿宋" w:hint="eastAsia"/>
        </w:rPr>
        <w:t>7.6 避难场所保障</w:t>
      </w:r>
      <w:bookmarkEnd w:id="35"/>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城区、镇政府应确定一批设施完备、布局合理、能够满足人员紧急疏散需要的应急避难场所，建立维护和使用保障制度，保证疏散安置人员的基本生活需要。 </w:t>
      </w:r>
    </w:p>
    <w:p w:rsidR="003034D9" w:rsidRDefault="00784F1E">
      <w:pPr>
        <w:pStyle w:val="a7"/>
        <w:spacing w:before="0" w:after="0" w:line="360" w:lineRule="auto"/>
        <w:ind w:firstLineChars="220" w:firstLine="707"/>
        <w:jc w:val="left"/>
        <w:rPr>
          <w:rFonts w:ascii="仿宋_GB2312" w:eastAsia="仿宋_GB2312" w:hAnsi="仿宋"/>
        </w:rPr>
      </w:pPr>
      <w:bookmarkStart w:id="36" w:name="_Toc124769227"/>
      <w:r>
        <w:rPr>
          <w:rFonts w:ascii="仿宋_GB2312" w:eastAsia="仿宋_GB2312" w:hAnsi="仿宋" w:hint="eastAsia"/>
        </w:rPr>
        <w:t>7.7 技术保障</w:t>
      </w:r>
      <w:bookmarkEnd w:id="36"/>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城区安委办应采用先进专业处置技术，加强技术储备，为应急救援提供专业技术支持和保障。 </w:t>
      </w:r>
    </w:p>
    <w:p w:rsidR="003034D9" w:rsidRDefault="00784F1E">
      <w:pPr>
        <w:pStyle w:val="a7"/>
        <w:spacing w:before="0" w:after="0" w:line="360" w:lineRule="auto"/>
        <w:ind w:firstLineChars="220" w:firstLine="707"/>
        <w:jc w:val="left"/>
        <w:rPr>
          <w:rFonts w:ascii="仿宋_GB2312" w:eastAsia="仿宋_GB2312" w:hAnsi="仿宋"/>
        </w:rPr>
      </w:pPr>
      <w:bookmarkStart w:id="37" w:name="_Toc124769228"/>
      <w:r>
        <w:rPr>
          <w:rFonts w:ascii="仿宋_GB2312" w:eastAsia="仿宋_GB2312" w:hAnsi="仿宋" w:hint="eastAsia"/>
        </w:rPr>
        <w:t>7.8 医疗卫生保障</w:t>
      </w:r>
      <w:bookmarkEnd w:id="37"/>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城区卫健局负责做好人员院前急救、转运和后续救治工作；疾病预防控制机构负责做好有关卫生防疫工作；红十字会等社会救援组织积极配合专业医疗队伍参与救援工作。   </w:t>
      </w:r>
    </w:p>
    <w:p w:rsidR="003034D9" w:rsidRDefault="00784F1E">
      <w:pPr>
        <w:pStyle w:val="a7"/>
        <w:spacing w:before="0" w:after="0" w:line="360" w:lineRule="auto"/>
        <w:ind w:firstLineChars="200" w:firstLine="643"/>
        <w:jc w:val="left"/>
        <w:rPr>
          <w:rFonts w:ascii="仿宋_GB2312" w:eastAsia="仿宋_GB2312" w:hAnsi="仿宋"/>
        </w:rPr>
      </w:pPr>
      <w:bookmarkStart w:id="38" w:name="_Toc124769229"/>
      <w:r>
        <w:rPr>
          <w:rFonts w:ascii="仿宋_GB2312" w:eastAsia="仿宋_GB2312" w:hAnsi="仿宋" w:hint="eastAsia"/>
        </w:rPr>
        <w:t>7.9 宣传、培训和演习保障</w:t>
      </w:r>
      <w:bookmarkEnd w:id="38"/>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7.9.1宣传   </w:t>
      </w:r>
    </w:p>
    <w:p w:rsidR="003034D9" w:rsidRDefault="00784F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城区有关部门要广泛开展应急法律法规和事故预防、避险、避灾、自救、互救常识的宣传工作，各类媒体提供相关支持，</w:t>
      </w:r>
      <w:r>
        <w:rPr>
          <w:rFonts w:ascii="仿宋_GB2312" w:eastAsia="仿宋_GB2312" w:hAnsi="仿宋" w:hint="eastAsia"/>
          <w:sz w:val="32"/>
          <w:szCs w:val="32"/>
        </w:rPr>
        <w:lastRenderedPageBreak/>
        <w:t xml:space="preserve">提高全民安全生产和应急避险意识。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城区各镇人民政府要结合实际，负责本地相关宣传、教育工作。企业与所在地政府、社区建立互动机制，向周边群众宣传相关应急知识。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7.9.2培训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有关部门组织各级应急管理机构以及专业救援队伍的相关人员进行上岗前培训和业务培训，同时做好兼职应急救援队伍、社会志愿者培训，提高公众自救、互救能力。城区人民政府应当将本预案列入行政干部培训课程。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7.9.3演练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城区人民政府及各有关部门（单位）应当根据自身职责及应急救援工作性质有计划有重点地组织本区域、本系统进行针对性的应急救援演练，演练结束后应当及时进行总结。 </w:t>
      </w:r>
    </w:p>
    <w:p w:rsidR="003034D9" w:rsidRDefault="00784F1E">
      <w:pPr>
        <w:pStyle w:val="a7"/>
        <w:spacing w:before="0" w:after="0" w:line="360" w:lineRule="auto"/>
        <w:ind w:firstLineChars="220" w:firstLine="707"/>
        <w:jc w:val="left"/>
        <w:rPr>
          <w:rFonts w:ascii="仿宋_GB2312" w:eastAsia="仿宋_GB2312" w:hAnsi="仿宋"/>
        </w:rPr>
      </w:pPr>
      <w:bookmarkStart w:id="39" w:name="_Toc124769230"/>
      <w:r>
        <w:rPr>
          <w:rFonts w:ascii="仿宋_GB2312" w:eastAsia="仿宋_GB2312" w:hAnsi="仿宋" w:hint="eastAsia"/>
        </w:rPr>
        <w:t>7.10 资金保障</w:t>
      </w:r>
      <w:bookmarkEnd w:id="39"/>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生产经营单位应当做好应急救援必要的资金准备。生产安全事故应急</w:t>
      </w:r>
      <w:r w:rsidR="006B0E59">
        <w:rPr>
          <w:rFonts w:ascii="仿宋_GB2312" w:eastAsia="仿宋_GB2312" w:hAnsi="仿宋" w:hint="eastAsia"/>
          <w:sz w:val="32"/>
          <w:szCs w:val="32"/>
        </w:rPr>
        <w:t>救援资金应当由事故责任单位承担，事故责任单位暂时无力承担的，由当地</w:t>
      </w:r>
      <w:r>
        <w:rPr>
          <w:rFonts w:ascii="仿宋_GB2312" w:eastAsia="仿宋_GB2312" w:hAnsi="仿宋" w:hint="eastAsia"/>
          <w:sz w:val="32"/>
          <w:szCs w:val="32"/>
        </w:rPr>
        <w:t xml:space="preserve">城区人民政府协调解决，应急处置完毕后向事故责任单位追缴。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城区处置生产安全事故所需工作经费应列入当年财政预算安排使用。 </w:t>
      </w:r>
    </w:p>
    <w:p w:rsidR="003034D9" w:rsidRDefault="00784F1E">
      <w:pPr>
        <w:pStyle w:val="1"/>
        <w:spacing w:before="0" w:after="0" w:line="360" w:lineRule="auto"/>
        <w:ind w:firstLineChars="220" w:firstLine="795"/>
        <w:rPr>
          <w:rFonts w:ascii="黑体" w:eastAsia="黑体" w:hAnsi="黑体" w:cs="Times New Roman"/>
          <w:sz w:val="36"/>
          <w:szCs w:val="32"/>
        </w:rPr>
      </w:pPr>
      <w:bookmarkStart w:id="40" w:name="_Toc124769231"/>
      <w:r>
        <w:rPr>
          <w:rFonts w:ascii="黑体" w:eastAsia="黑体" w:hAnsi="黑体" w:cs="Times New Roman" w:hint="eastAsia"/>
          <w:sz w:val="36"/>
          <w:szCs w:val="32"/>
        </w:rPr>
        <w:lastRenderedPageBreak/>
        <w:t>8 附则</w:t>
      </w:r>
      <w:bookmarkEnd w:id="40"/>
    </w:p>
    <w:p w:rsidR="003034D9" w:rsidRDefault="00784F1E">
      <w:pPr>
        <w:pStyle w:val="a7"/>
        <w:spacing w:before="0" w:after="0" w:line="360" w:lineRule="auto"/>
        <w:ind w:firstLineChars="220" w:firstLine="707"/>
        <w:jc w:val="left"/>
        <w:rPr>
          <w:rFonts w:ascii="仿宋_GB2312" w:eastAsia="仿宋_GB2312" w:hAnsi="仿宋"/>
        </w:rPr>
      </w:pPr>
      <w:bookmarkStart w:id="41" w:name="_Toc124769232"/>
      <w:r>
        <w:rPr>
          <w:rFonts w:ascii="仿宋_GB2312" w:eastAsia="仿宋_GB2312" w:hAnsi="仿宋" w:hint="eastAsia"/>
        </w:rPr>
        <w:t>8.1 生产安全事故分级标准</w:t>
      </w:r>
      <w:bookmarkEnd w:id="41"/>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一般生产安全事故：造成3人以下死亡（或失踪），或者10人以下重伤（包括急性工业中毒），或者1000万元以下直接经济损失的事故；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较大生产安全事故：造成3人以上10人以下死亡（或失踪），或者10人以上50人以下重伤（包括急性工业中毒），或者1000万元以上5000万元以下直接经济损失的事故；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重大生产安全事故：造成10人以上30人以下死亡（或失踪），或者50人以上100人以下重伤（包括急性工业中毒），或者5000万元以上1亿元以下直接经济损失的事故；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特别重大生产安全事故：造成30人以上死亡（或失踪），或者100人以上重伤（包括急性工业中毒），或者1亿元以上直接经济损失的事故。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（本条款所称“以上”包括本数，“以下”不包括本数。） </w:t>
      </w:r>
    </w:p>
    <w:p w:rsidR="003034D9" w:rsidRDefault="00784F1E">
      <w:pPr>
        <w:pStyle w:val="a7"/>
        <w:spacing w:before="0" w:after="0" w:line="360" w:lineRule="auto"/>
        <w:ind w:firstLineChars="220" w:firstLine="707"/>
        <w:jc w:val="left"/>
        <w:rPr>
          <w:rFonts w:ascii="仿宋_GB2312" w:eastAsia="仿宋_GB2312" w:hAnsi="仿宋"/>
        </w:rPr>
      </w:pPr>
      <w:bookmarkStart w:id="42" w:name="_Toc124769233"/>
      <w:r>
        <w:rPr>
          <w:rFonts w:ascii="仿宋_GB2312" w:eastAsia="仿宋_GB2312" w:hAnsi="仿宋" w:hint="eastAsia"/>
        </w:rPr>
        <w:t>8.2 预案管理与更新</w:t>
      </w:r>
      <w:bookmarkEnd w:id="42"/>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随着应急救援相关法律法规的制定、修改和完善，部门职责或应急资源发生变化，以及实施过程中发现存在问题或出现新的情况，由城区安委办组织有关方面及时修订完善本预案。 </w:t>
      </w:r>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各镇人民政府，城区各行业（领域）指挥部应当及时修订有关预案，做好与本预案的各项衔接工作。 </w:t>
      </w:r>
    </w:p>
    <w:p w:rsidR="003034D9" w:rsidRDefault="00784F1E">
      <w:pPr>
        <w:pStyle w:val="a7"/>
        <w:spacing w:before="0" w:after="0" w:line="360" w:lineRule="auto"/>
        <w:ind w:firstLineChars="220" w:firstLine="707"/>
        <w:jc w:val="left"/>
        <w:rPr>
          <w:rFonts w:ascii="仿宋_GB2312" w:eastAsia="仿宋_GB2312" w:hAnsi="仿宋"/>
        </w:rPr>
      </w:pPr>
      <w:bookmarkStart w:id="43" w:name="_Toc124769234"/>
      <w:r>
        <w:rPr>
          <w:rFonts w:ascii="仿宋_GB2312" w:eastAsia="仿宋_GB2312" w:hAnsi="仿宋" w:hint="eastAsia"/>
        </w:rPr>
        <w:lastRenderedPageBreak/>
        <w:t>8.3 城区际沟通与协作</w:t>
      </w:r>
      <w:bookmarkEnd w:id="43"/>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城区安委办应积极建立与其他地城区应急机构的联系，开展城区际间交流与合作。  </w:t>
      </w:r>
    </w:p>
    <w:p w:rsidR="003034D9" w:rsidRDefault="00784F1E">
      <w:pPr>
        <w:pStyle w:val="a7"/>
        <w:spacing w:before="0" w:after="0" w:line="360" w:lineRule="auto"/>
        <w:ind w:firstLineChars="220" w:firstLine="707"/>
        <w:jc w:val="left"/>
        <w:rPr>
          <w:rFonts w:ascii="仿宋_GB2312" w:eastAsia="仿宋_GB2312" w:hAnsi="仿宋"/>
        </w:rPr>
      </w:pPr>
      <w:bookmarkStart w:id="44" w:name="_Toc124769235"/>
      <w:r>
        <w:rPr>
          <w:rFonts w:ascii="仿宋_GB2312" w:eastAsia="仿宋_GB2312" w:hAnsi="仿宋" w:hint="eastAsia"/>
        </w:rPr>
        <w:t>8.4 预案解释部门</w:t>
      </w:r>
      <w:bookmarkEnd w:id="44"/>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本预案由城区安委办（城区应急局）负责解释。 </w:t>
      </w:r>
    </w:p>
    <w:p w:rsidR="003034D9" w:rsidRDefault="00784F1E">
      <w:pPr>
        <w:pStyle w:val="a7"/>
        <w:spacing w:before="0" w:after="0" w:line="360" w:lineRule="auto"/>
        <w:ind w:firstLineChars="220" w:firstLine="707"/>
        <w:jc w:val="left"/>
        <w:rPr>
          <w:rFonts w:ascii="仿宋_GB2312" w:eastAsia="仿宋_GB2312" w:hAnsi="仿宋"/>
        </w:rPr>
      </w:pPr>
      <w:bookmarkStart w:id="45" w:name="_Toc124769236"/>
      <w:r>
        <w:rPr>
          <w:rFonts w:ascii="仿宋_GB2312" w:eastAsia="仿宋_GB2312" w:hAnsi="仿宋" w:hint="eastAsia"/>
        </w:rPr>
        <w:t>8.5 预案实施时间</w:t>
      </w:r>
      <w:bookmarkEnd w:id="45"/>
    </w:p>
    <w:p w:rsidR="003034D9" w:rsidRDefault="00784F1E">
      <w:pPr>
        <w:spacing w:line="360" w:lineRule="auto"/>
        <w:rPr>
          <w:rFonts w:ascii="仿宋_GB2312" w:eastAsia="仿宋_GB2312" w:hAnsi="仿宋"/>
          <w:sz w:val="32"/>
          <w:szCs w:val="32"/>
        </w:rPr>
      </w:pPr>
      <w:r>
        <w:rPr>
          <w:rFonts w:ascii="仿宋_GB2312" w:eastAsia="仿宋_GB2312" w:hAnsi="仿宋" w:hint="eastAsia"/>
          <w:sz w:val="32"/>
          <w:szCs w:val="32"/>
        </w:rPr>
        <w:t xml:space="preserve">　　本预案自印发之日</w:t>
      </w:r>
      <w:bookmarkStart w:id="46" w:name="_GoBack"/>
      <w:bookmarkEnd w:id="46"/>
      <w:r>
        <w:rPr>
          <w:rFonts w:ascii="仿宋_GB2312" w:eastAsia="仿宋_GB2312" w:hAnsi="仿宋" w:hint="eastAsia"/>
          <w:sz w:val="32"/>
          <w:szCs w:val="32"/>
        </w:rPr>
        <w:t>起施行。</w:t>
      </w:r>
    </w:p>
    <w:sectPr w:rsidR="003034D9" w:rsidSect="003034D9">
      <w:headerReference w:type="default" r:id="rId9"/>
      <w:footerReference w:type="default" r:id="rId10"/>
      <w:type w:val="continuous"/>
      <w:pgSz w:w="11906" w:h="16838"/>
      <w:pgMar w:top="1871" w:right="1588" w:bottom="1871"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E9" w:rsidRDefault="009139E9" w:rsidP="003034D9">
      <w:r>
        <w:separator/>
      </w:r>
    </w:p>
  </w:endnote>
  <w:endnote w:type="continuationSeparator" w:id="0">
    <w:p w:rsidR="009139E9" w:rsidRDefault="009139E9" w:rsidP="003034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50137"/>
      <w:showingPlcHdr/>
    </w:sdtPr>
    <w:sdtContent>
      <w:p w:rsidR="003034D9" w:rsidRDefault="005250E8">
        <w:pPr>
          <w:pStyle w:val="a5"/>
          <w:jc w:val="center"/>
        </w:pPr>
      </w:p>
    </w:sdtContent>
  </w:sdt>
  <w:p w:rsidR="003034D9" w:rsidRDefault="003034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D9" w:rsidRDefault="005250E8">
    <w:pPr>
      <w:pStyle w:val="a5"/>
      <w:jc w:val="center"/>
    </w:pPr>
    <w:r w:rsidRPr="005250E8">
      <w:fldChar w:fldCharType="begin"/>
    </w:r>
    <w:r w:rsidR="00784F1E">
      <w:instrText>PAGE   \* MERGEFORMAT</w:instrText>
    </w:r>
    <w:r w:rsidRPr="005250E8">
      <w:fldChar w:fldCharType="separate"/>
    </w:r>
    <w:r w:rsidR="006B0E59" w:rsidRPr="006B0E59">
      <w:rPr>
        <w:noProof/>
        <w:lang w:val="zh-CN"/>
      </w:rPr>
      <w:t>29</w:t>
    </w:r>
    <w:r>
      <w:rPr>
        <w:lang w:val="zh-CN"/>
      </w:rPr>
      <w:fldChar w:fldCharType="end"/>
    </w:r>
  </w:p>
  <w:p w:rsidR="003034D9" w:rsidRDefault="00303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E9" w:rsidRDefault="009139E9" w:rsidP="003034D9">
      <w:r>
        <w:separator/>
      </w:r>
    </w:p>
  </w:footnote>
  <w:footnote w:type="continuationSeparator" w:id="0">
    <w:p w:rsidR="009139E9" w:rsidRDefault="009139E9" w:rsidP="00303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D9" w:rsidRDefault="003034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8BAC43"/>
    <w:multiLevelType w:val="singleLevel"/>
    <w:tmpl w:val="DF8BAC43"/>
    <w:lvl w:ilvl="0">
      <w:start w:val="1"/>
      <w:numFmt w:val="decimal"/>
      <w:suff w:val="nothing"/>
      <w:lvlText w:val="（%1）"/>
      <w:lvlJc w:val="left"/>
    </w:lvl>
  </w:abstractNum>
  <w:abstractNum w:abstractNumId="1">
    <w:nsid w:val="66DCFFAC"/>
    <w:multiLevelType w:val="singleLevel"/>
    <w:tmpl w:val="66DCFFA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AxOTA5YmMzNDdjMjY3YjU3NzM4ZTk2NzJkMDM0M2QifQ=="/>
  </w:docVars>
  <w:rsids>
    <w:rsidRoot w:val="00DE5C3B"/>
    <w:rsid w:val="00001A36"/>
    <w:rsid w:val="00007684"/>
    <w:rsid w:val="00007EF9"/>
    <w:rsid w:val="00013937"/>
    <w:rsid w:val="000157F3"/>
    <w:rsid w:val="00030E5C"/>
    <w:rsid w:val="00036EC6"/>
    <w:rsid w:val="00051701"/>
    <w:rsid w:val="000576E0"/>
    <w:rsid w:val="000641CF"/>
    <w:rsid w:val="00064680"/>
    <w:rsid w:val="0006695D"/>
    <w:rsid w:val="000860C9"/>
    <w:rsid w:val="000910A1"/>
    <w:rsid w:val="000A5C59"/>
    <w:rsid w:val="000A5D50"/>
    <w:rsid w:val="000B0B9A"/>
    <w:rsid w:val="000B28E6"/>
    <w:rsid w:val="000B583F"/>
    <w:rsid w:val="000C3EBD"/>
    <w:rsid w:val="000C42D2"/>
    <w:rsid w:val="000C752F"/>
    <w:rsid w:val="000D4E75"/>
    <w:rsid w:val="000D5C52"/>
    <w:rsid w:val="00110C61"/>
    <w:rsid w:val="00120F5B"/>
    <w:rsid w:val="00126826"/>
    <w:rsid w:val="001431BF"/>
    <w:rsid w:val="0014381D"/>
    <w:rsid w:val="001578F1"/>
    <w:rsid w:val="001614F8"/>
    <w:rsid w:val="0016428E"/>
    <w:rsid w:val="00172ABF"/>
    <w:rsid w:val="00173A9C"/>
    <w:rsid w:val="0017563F"/>
    <w:rsid w:val="0018218E"/>
    <w:rsid w:val="00185B78"/>
    <w:rsid w:val="00195C05"/>
    <w:rsid w:val="00195EC8"/>
    <w:rsid w:val="001B1778"/>
    <w:rsid w:val="001B65B2"/>
    <w:rsid w:val="001E0442"/>
    <w:rsid w:val="001E24B5"/>
    <w:rsid w:val="001F1E40"/>
    <w:rsid w:val="002020A7"/>
    <w:rsid w:val="00202481"/>
    <w:rsid w:val="00211C2C"/>
    <w:rsid w:val="00221C57"/>
    <w:rsid w:val="00225225"/>
    <w:rsid w:val="0022780E"/>
    <w:rsid w:val="0023089C"/>
    <w:rsid w:val="0023540B"/>
    <w:rsid w:val="0024024E"/>
    <w:rsid w:val="00242A76"/>
    <w:rsid w:val="00243F60"/>
    <w:rsid w:val="0024534E"/>
    <w:rsid w:val="00253C53"/>
    <w:rsid w:val="00265531"/>
    <w:rsid w:val="00267E74"/>
    <w:rsid w:val="002709D6"/>
    <w:rsid w:val="002C1D2D"/>
    <w:rsid w:val="002C236A"/>
    <w:rsid w:val="002C4D4B"/>
    <w:rsid w:val="002D4E2A"/>
    <w:rsid w:val="002D53C7"/>
    <w:rsid w:val="002D5E39"/>
    <w:rsid w:val="002D6022"/>
    <w:rsid w:val="002E0211"/>
    <w:rsid w:val="002E6E91"/>
    <w:rsid w:val="002F034C"/>
    <w:rsid w:val="003034D9"/>
    <w:rsid w:val="003061A9"/>
    <w:rsid w:val="003073CA"/>
    <w:rsid w:val="00321F00"/>
    <w:rsid w:val="003447CF"/>
    <w:rsid w:val="003468A8"/>
    <w:rsid w:val="0037282D"/>
    <w:rsid w:val="00380F77"/>
    <w:rsid w:val="003A3734"/>
    <w:rsid w:val="003A7123"/>
    <w:rsid w:val="003B4732"/>
    <w:rsid w:val="003B79A8"/>
    <w:rsid w:val="003C0026"/>
    <w:rsid w:val="003C1E9C"/>
    <w:rsid w:val="003C2606"/>
    <w:rsid w:val="003C6481"/>
    <w:rsid w:val="003C7033"/>
    <w:rsid w:val="003D24EB"/>
    <w:rsid w:val="003D455B"/>
    <w:rsid w:val="003F0BDB"/>
    <w:rsid w:val="0040163E"/>
    <w:rsid w:val="00405D37"/>
    <w:rsid w:val="004073A8"/>
    <w:rsid w:val="00437527"/>
    <w:rsid w:val="004461AB"/>
    <w:rsid w:val="00462682"/>
    <w:rsid w:val="004678EE"/>
    <w:rsid w:val="00471312"/>
    <w:rsid w:val="00487284"/>
    <w:rsid w:val="004A05D5"/>
    <w:rsid w:val="004A1A95"/>
    <w:rsid w:val="004A4E45"/>
    <w:rsid w:val="004B1984"/>
    <w:rsid w:val="004B641B"/>
    <w:rsid w:val="004D5E8F"/>
    <w:rsid w:val="004D6393"/>
    <w:rsid w:val="004D6702"/>
    <w:rsid w:val="004D6A20"/>
    <w:rsid w:val="004E0EE0"/>
    <w:rsid w:val="004F0469"/>
    <w:rsid w:val="004F3273"/>
    <w:rsid w:val="004F39E3"/>
    <w:rsid w:val="004F726E"/>
    <w:rsid w:val="005016BC"/>
    <w:rsid w:val="00505B16"/>
    <w:rsid w:val="00516BAB"/>
    <w:rsid w:val="00520710"/>
    <w:rsid w:val="00524383"/>
    <w:rsid w:val="005250E8"/>
    <w:rsid w:val="00533956"/>
    <w:rsid w:val="00536DF3"/>
    <w:rsid w:val="0054590B"/>
    <w:rsid w:val="00553E1D"/>
    <w:rsid w:val="0056482D"/>
    <w:rsid w:val="00567042"/>
    <w:rsid w:val="00573511"/>
    <w:rsid w:val="00576363"/>
    <w:rsid w:val="00576417"/>
    <w:rsid w:val="005935A3"/>
    <w:rsid w:val="005937FC"/>
    <w:rsid w:val="00597233"/>
    <w:rsid w:val="005B5A4A"/>
    <w:rsid w:val="005B6E35"/>
    <w:rsid w:val="005C43AD"/>
    <w:rsid w:val="005D0399"/>
    <w:rsid w:val="005D3588"/>
    <w:rsid w:val="005E644A"/>
    <w:rsid w:val="005F36C5"/>
    <w:rsid w:val="005F553F"/>
    <w:rsid w:val="0060213E"/>
    <w:rsid w:val="00614FE1"/>
    <w:rsid w:val="00631A22"/>
    <w:rsid w:val="00636456"/>
    <w:rsid w:val="0066635B"/>
    <w:rsid w:val="0067155F"/>
    <w:rsid w:val="00675604"/>
    <w:rsid w:val="00691586"/>
    <w:rsid w:val="00692008"/>
    <w:rsid w:val="00692C79"/>
    <w:rsid w:val="006B0E59"/>
    <w:rsid w:val="006B55DE"/>
    <w:rsid w:val="006E3035"/>
    <w:rsid w:val="006E4193"/>
    <w:rsid w:val="006F4D40"/>
    <w:rsid w:val="00702409"/>
    <w:rsid w:val="00707CBF"/>
    <w:rsid w:val="007111D1"/>
    <w:rsid w:val="00713D84"/>
    <w:rsid w:val="007141C9"/>
    <w:rsid w:val="00717290"/>
    <w:rsid w:val="007208B1"/>
    <w:rsid w:val="00725E7E"/>
    <w:rsid w:val="00731BDF"/>
    <w:rsid w:val="007321EC"/>
    <w:rsid w:val="0073336F"/>
    <w:rsid w:val="007348FE"/>
    <w:rsid w:val="00746D4E"/>
    <w:rsid w:val="00754124"/>
    <w:rsid w:val="007567AF"/>
    <w:rsid w:val="00757064"/>
    <w:rsid w:val="00771585"/>
    <w:rsid w:val="00775955"/>
    <w:rsid w:val="00783412"/>
    <w:rsid w:val="00784F1E"/>
    <w:rsid w:val="007A404E"/>
    <w:rsid w:val="007A4DDD"/>
    <w:rsid w:val="007B2892"/>
    <w:rsid w:val="007B2994"/>
    <w:rsid w:val="007D3AB1"/>
    <w:rsid w:val="007D7770"/>
    <w:rsid w:val="007E2D74"/>
    <w:rsid w:val="007F77EF"/>
    <w:rsid w:val="008112E7"/>
    <w:rsid w:val="00814559"/>
    <w:rsid w:val="008157DF"/>
    <w:rsid w:val="008224DA"/>
    <w:rsid w:val="00822772"/>
    <w:rsid w:val="00822802"/>
    <w:rsid w:val="00826D7B"/>
    <w:rsid w:val="00835B15"/>
    <w:rsid w:val="00835E43"/>
    <w:rsid w:val="00844A68"/>
    <w:rsid w:val="008557C3"/>
    <w:rsid w:val="0087158B"/>
    <w:rsid w:val="008818BB"/>
    <w:rsid w:val="00886789"/>
    <w:rsid w:val="008917ED"/>
    <w:rsid w:val="0089648B"/>
    <w:rsid w:val="00897F46"/>
    <w:rsid w:val="008A2FC2"/>
    <w:rsid w:val="008A5D25"/>
    <w:rsid w:val="008B2442"/>
    <w:rsid w:val="008C1EE6"/>
    <w:rsid w:val="008E1729"/>
    <w:rsid w:val="008E3EDC"/>
    <w:rsid w:val="008E4A45"/>
    <w:rsid w:val="008E58A7"/>
    <w:rsid w:val="008E6DD0"/>
    <w:rsid w:val="008F1800"/>
    <w:rsid w:val="008F22EA"/>
    <w:rsid w:val="00904BC6"/>
    <w:rsid w:val="0090684B"/>
    <w:rsid w:val="00911106"/>
    <w:rsid w:val="009139E9"/>
    <w:rsid w:val="00916391"/>
    <w:rsid w:val="00922535"/>
    <w:rsid w:val="009237FD"/>
    <w:rsid w:val="00952088"/>
    <w:rsid w:val="00953840"/>
    <w:rsid w:val="009567E8"/>
    <w:rsid w:val="009577ED"/>
    <w:rsid w:val="00963EE9"/>
    <w:rsid w:val="0099737F"/>
    <w:rsid w:val="009B3594"/>
    <w:rsid w:val="009B6228"/>
    <w:rsid w:val="009C5B87"/>
    <w:rsid w:val="009D0EBF"/>
    <w:rsid w:val="009D7746"/>
    <w:rsid w:val="009F6734"/>
    <w:rsid w:val="00A145A8"/>
    <w:rsid w:val="00A17555"/>
    <w:rsid w:val="00A42E89"/>
    <w:rsid w:val="00A43CE9"/>
    <w:rsid w:val="00A47326"/>
    <w:rsid w:val="00A55AF8"/>
    <w:rsid w:val="00A6764F"/>
    <w:rsid w:val="00A75609"/>
    <w:rsid w:val="00A877EE"/>
    <w:rsid w:val="00A9530D"/>
    <w:rsid w:val="00AB5067"/>
    <w:rsid w:val="00AC4D05"/>
    <w:rsid w:val="00AD44E1"/>
    <w:rsid w:val="00AD750D"/>
    <w:rsid w:val="00AE4106"/>
    <w:rsid w:val="00AE7E9F"/>
    <w:rsid w:val="00AF4CF8"/>
    <w:rsid w:val="00B013CB"/>
    <w:rsid w:val="00B02612"/>
    <w:rsid w:val="00B04354"/>
    <w:rsid w:val="00B04A4C"/>
    <w:rsid w:val="00B1160C"/>
    <w:rsid w:val="00B15AC3"/>
    <w:rsid w:val="00B3484B"/>
    <w:rsid w:val="00B47496"/>
    <w:rsid w:val="00B52071"/>
    <w:rsid w:val="00B55C72"/>
    <w:rsid w:val="00B5622E"/>
    <w:rsid w:val="00B63990"/>
    <w:rsid w:val="00B66175"/>
    <w:rsid w:val="00BB4956"/>
    <w:rsid w:val="00BB757B"/>
    <w:rsid w:val="00BC2467"/>
    <w:rsid w:val="00BD1D9A"/>
    <w:rsid w:val="00BD4486"/>
    <w:rsid w:val="00BF37E7"/>
    <w:rsid w:val="00C118CE"/>
    <w:rsid w:val="00C11978"/>
    <w:rsid w:val="00C14CDB"/>
    <w:rsid w:val="00C154A2"/>
    <w:rsid w:val="00C17F4C"/>
    <w:rsid w:val="00C31F84"/>
    <w:rsid w:val="00C51744"/>
    <w:rsid w:val="00C52B6A"/>
    <w:rsid w:val="00C550C6"/>
    <w:rsid w:val="00C55A52"/>
    <w:rsid w:val="00C63C9B"/>
    <w:rsid w:val="00C70510"/>
    <w:rsid w:val="00C71BD1"/>
    <w:rsid w:val="00C8367B"/>
    <w:rsid w:val="00CB35A3"/>
    <w:rsid w:val="00CC1E6D"/>
    <w:rsid w:val="00CC4585"/>
    <w:rsid w:val="00CD7665"/>
    <w:rsid w:val="00CE25D9"/>
    <w:rsid w:val="00CF343C"/>
    <w:rsid w:val="00CF4F29"/>
    <w:rsid w:val="00D040F9"/>
    <w:rsid w:val="00D12A60"/>
    <w:rsid w:val="00D20E41"/>
    <w:rsid w:val="00D22C48"/>
    <w:rsid w:val="00D35220"/>
    <w:rsid w:val="00D422A2"/>
    <w:rsid w:val="00D80986"/>
    <w:rsid w:val="00D8282D"/>
    <w:rsid w:val="00D96561"/>
    <w:rsid w:val="00DA683D"/>
    <w:rsid w:val="00DB72F1"/>
    <w:rsid w:val="00DB7382"/>
    <w:rsid w:val="00DB7835"/>
    <w:rsid w:val="00DC2C21"/>
    <w:rsid w:val="00DD24C8"/>
    <w:rsid w:val="00DE5C3B"/>
    <w:rsid w:val="00DF34C8"/>
    <w:rsid w:val="00E07F0A"/>
    <w:rsid w:val="00E135BA"/>
    <w:rsid w:val="00E1711A"/>
    <w:rsid w:val="00E24174"/>
    <w:rsid w:val="00E26C97"/>
    <w:rsid w:val="00E32C07"/>
    <w:rsid w:val="00E3704D"/>
    <w:rsid w:val="00E434DE"/>
    <w:rsid w:val="00E43B96"/>
    <w:rsid w:val="00E46F98"/>
    <w:rsid w:val="00E931CA"/>
    <w:rsid w:val="00EA246D"/>
    <w:rsid w:val="00EA3029"/>
    <w:rsid w:val="00EB13C0"/>
    <w:rsid w:val="00EB5B06"/>
    <w:rsid w:val="00EC1350"/>
    <w:rsid w:val="00EE1957"/>
    <w:rsid w:val="00EF3DBF"/>
    <w:rsid w:val="00F02D27"/>
    <w:rsid w:val="00F05E42"/>
    <w:rsid w:val="00F07B22"/>
    <w:rsid w:val="00F10DA6"/>
    <w:rsid w:val="00F11F37"/>
    <w:rsid w:val="00F128CD"/>
    <w:rsid w:val="00F338EF"/>
    <w:rsid w:val="00F40E0D"/>
    <w:rsid w:val="00F472E7"/>
    <w:rsid w:val="00F61523"/>
    <w:rsid w:val="00F72A85"/>
    <w:rsid w:val="00F730C2"/>
    <w:rsid w:val="00F77F36"/>
    <w:rsid w:val="00F86AC4"/>
    <w:rsid w:val="00F90057"/>
    <w:rsid w:val="00F92CE9"/>
    <w:rsid w:val="00FA1A2A"/>
    <w:rsid w:val="00FB1445"/>
    <w:rsid w:val="00FB3E65"/>
    <w:rsid w:val="00FD2DEB"/>
    <w:rsid w:val="00FD6451"/>
    <w:rsid w:val="00FF34F3"/>
    <w:rsid w:val="00FF386E"/>
    <w:rsid w:val="00FF4C48"/>
    <w:rsid w:val="09B20E3E"/>
    <w:rsid w:val="1DCC2695"/>
    <w:rsid w:val="21B2514B"/>
    <w:rsid w:val="23497EFC"/>
    <w:rsid w:val="35B20324"/>
    <w:rsid w:val="49A72700"/>
    <w:rsid w:val="4B7E0E26"/>
    <w:rsid w:val="579549C0"/>
    <w:rsid w:val="6069754F"/>
    <w:rsid w:val="65657985"/>
    <w:rsid w:val="6DE00DFA"/>
    <w:rsid w:val="7F774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D9"/>
    <w:pPr>
      <w:widowControl w:val="0"/>
      <w:jc w:val="both"/>
    </w:pPr>
    <w:rPr>
      <w:kern w:val="2"/>
      <w:sz w:val="21"/>
      <w:szCs w:val="22"/>
    </w:rPr>
  </w:style>
  <w:style w:type="paragraph" w:styleId="1">
    <w:name w:val="heading 1"/>
    <w:basedOn w:val="a"/>
    <w:next w:val="a"/>
    <w:link w:val="1Char"/>
    <w:uiPriority w:val="9"/>
    <w:qFormat/>
    <w:rsid w:val="003034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034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034D9"/>
    <w:pPr>
      <w:jc w:val="left"/>
    </w:pPr>
  </w:style>
  <w:style w:type="paragraph" w:styleId="a4">
    <w:name w:val="Balloon Text"/>
    <w:basedOn w:val="a"/>
    <w:link w:val="Char0"/>
    <w:uiPriority w:val="99"/>
    <w:semiHidden/>
    <w:unhideWhenUsed/>
    <w:qFormat/>
    <w:rsid w:val="003034D9"/>
    <w:rPr>
      <w:sz w:val="18"/>
      <w:szCs w:val="18"/>
    </w:rPr>
  </w:style>
  <w:style w:type="paragraph" w:styleId="a5">
    <w:name w:val="footer"/>
    <w:basedOn w:val="a"/>
    <w:link w:val="Char1"/>
    <w:uiPriority w:val="99"/>
    <w:unhideWhenUsed/>
    <w:qFormat/>
    <w:rsid w:val="003034D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034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034D9"/>
  </w:style>
  <w:style w:type="paragraph" w:styleId="a7">
    <w:name w:val="Subtitle"/>
    <w:basedOn w:val="a"/>
    <w:next w:val="a"/>
    <w:link w:val="Char3"/>
    <w:uiPriority w:val="11"/>
    <w:qFormat/>
    <w:rsid w:val="003034D9"/>
    <w:pPr>
      <w:spacing w:before="240" w:after="60" w:line="312" w:lineRule="auto"/>
      <w:jc w:val="center"/>
      <w:outlineLvl w:val="1"/>
    </w:pPr>
    <w:rPr>
      <w:rFonts w:ascii="Cambria" w:eastAsia="宋体" w:hAnsi="Cambria" w:cs="Times New Roman"/>
      <w:b/>
      <w:bCs/>
      <w:kern w:val="28"/>
      <w:sz w:val="32"/>
      <w:szCs w:val="32"/>
    </w:rPr>
  </w:style>
  <w:style w:type="paragraph" w:styleId="20">
    <w:name w:val="toc 2"/>
    <w:basedOn w:val="a"/>
    <w:next w:val="a"/>
    <w:uiPriority w:val="39"/>
    <w:unhideWhenUsed/>
    <w:qFormat/>
    <w:rsid w:val="003034D9"/>
    <w:pPr>
      <w:ind w:leftChars="200" w:left="420"/>
    </w:pPr>
  </w:style>
  <w:style w:type="paragraph" w:styleId="a8">
    <w:name w:val="Normal (Web)"/>
    <w:basedOn w:val="a"/>
    <w:uiPriority w:val="99"/>
    <w:semiHidden/>
    <w:unhideWhenUsed/>
    <w:qFormat/>
    <w:rsid w:val="003034D9"/>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3034D9"/>
    <w:rPr>
      <w:b/>
      <w:bCs/>
    </w:rPr>
  </w:style>
  <w:style w:type="character" w:styleId="aa">
    <w:name w:val="Hyperlink"/>
    <w:basedOn w:val="a0"/>
    <w:uiPriority w:val="99"/>
    <w:unhideWhenUsed/>
    <w:qFormat/>
    <w:rsid w:val="003034D9"/>
    <w:rPr>
      <w:color w:val="0000FF" w:themeColor="hyperlink"/>
      <w:u w:val="single"/>
    </w:rPr>
  </w:style>
  <w:style w:type="character" w:styleId="ab">
    <w:name w:val="annotation reference"/>
    <w:basedOn w:val="a0"/>
    <w:uiPriority w:val="99"/>
    <w:semiHidden/>
    <w:unhideWhenUsed/>
    <w:qFormat/>
    <w:rsid w:val="003034D9"/>
    <w:rPr>
      <w:sz w:val="21"/>
      <w:szCs w:val="21"/>
    </w:rPr>
  </w:style>
  <w:style w:type="character" w:customStyle="1" w:styleId="Char2">
    <w:name w:val="页眉 Char"/>
    <w:basedOn w:val="a0"/>
    <w:link w:val="a6"/>
    <w:uiPriority w:val="99"/>
    <w:qFormat/>
    <w:rsid w:val="003034D9"/>
    <w:rPr>
      <w:sz w:val="18"/>
      <w:szCs w:val="18"/>
    </w:rPr>
  </w:style>
  <w:style w:type="character" w:customStyle="1" w:styleId="Char1">
    <w:name w:val="页脚 Char"/>
    <w:basedOn w:val="a0"/>
    <w:link w:val="a5"/>
    <w:uiPriority w:val="99"/>
    <w:qFormat/>
    <w:rsid w:val="003034D9"/>
    <w:rPr>
      <w:sz w:val="18"/>
      <w:szCs w:val="18"/>
    </w:rPr>
  </w:style>
  <w:style w:type="character" w:customStyle="1" w:styleId="Char0">
    <w:name w:val="批注框文本 Char"/>
    <w:basedOn w:val="a0"/>
    <w:link w:val="a4"/>
    <w:uiPriority w:val="99"/>
    <w:semiHidden/>
    <w:qFormat/>
    <w:rsid w:val="003034D9"/>
    <w:rPr>
      <w:kern w:val="2"/>
      <w:sz w:val="18"/>
      <w:szCs w:val="18"/>
    </w:rPr>
  </w:style>
  <w:style w:type="character" w:customStyle="1" w:styleId="1Char">
    <w:name w:val="标题 1 Char"/>
    <w:basedOn w:val="a0"/>
    <w:link w:val="1"/>
    <w:uiPriority w:val="9"/>
    <w:qFormat/>
    <w:rsid w:val="003034D9"/>
    <w:rPr>
      <w:b/>
      <w:bCs/>
      <w:kern w:val="44"/>
      <w:sz w:val="44"/>
      <w:szCs w:val="44"/>
    </w:rPr>
  </w:style>
  <w:style w:type="character" w:customStyle="1" w:styleId="2Char">
    <w:name w:val="标题 2 Char"/>
    <w:basedOn w:val="a0"/>
    <w:link w:val="2"/>
    <w:uiPriority w:val="9"/>
    <w:qFormat/>
    <w:rsid w:val="003034D9"/>
    <w:rPr>
      <w:rFonts w:asciiTheme="majorHAnsi" w:eastAsiaTheme="majorEastAsia" w:hAnsiTheme="majorHAnsi" w:cstheme="majorBidi"/>
      <w:b/>
      <w:bCs/>
      <w:kern w:val="2"/>
      <w:sz w:val="32"/>
      <w:szCs w:val="32"/>
    </w:rPr>
  </w:style>
  <w:style w:type="paragraph" w:customStyle="1" w:styleId="TOC1">
    <w:name w:val="TOC 标题1"/>
    <w:basedOn w:val="1"/>
    <w:next w:val="a"/>
    <w:uiPriority w:val="39"/>
    <w:semiHidden/>
    <w:unhideWhenUsed/>
    <w:qFormat/>
    <w:rsid w:val="003034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副标题 Char"/>
    <w:basedOn w:val="a0"/>
    <w:link w:val="a7"/>
    <w:uiPriority w:val="11"/>
    <w:qFormat/>
    <w:rsid w:val="003034D9"/>
    <w:rPr>
      <w:rFonts w:ascii="Cambria" w:eastAsia="宋体" w:hAnsi="Cambria" w:cs="Times New Roman"/>
      <w:b/>
      <w:bCs/>
      <w:kern w:val="28"/>
      <w:sz w:val="32"/>
      <w:szCs w:val="32"/>
    </w:rPr>
  </w:style>
  <w:style w:type="character" w:customStyle="1" w:styleId="Char">
    <w:name w:val="批注文字 Char"/>
    <w:basedOn w:val="a0"/>
    <w:link w:val="a3"/>
    <w:uiPriority w:val="99"/>
    <w:semiHidden/>
    <w:qFormat/>
    <w:rsid w:val="003034D9"/>
    <w:rPr>
      <w:kern w:val="2"/>
      <w:sz w:val="21"/>
      <w:szCs w:val="22"/>
    </w:rPr>
  </w:style>
  <w:style w:type="character" w:customStyle="1" w:styleId="Char4">
    <w:name w:val="批注主题 Char"/>
    <w:basedOn w:val="Char"/>
    <w:link w:val="a9"/>
    <w:uiPriority w:val="99"/>
    <w:semiHidden/>
    <w:qFormat/>
    <w:rsid w:val="003034D9"/>
    <w:rPr>
      <w:b/>
      <w:bCs/>
      <w:kern w:val="2"/>
      <w:sz w:val="21"/>
      <w:szCs w:val="22"/>
    </w:rPr>
  </w:style>
  <w:style w:type="paragraph" w:styleId="ac">
    <w:name w:val="List Paragraph"/>
    <w:basedOn w:val="a"/>
    <w:uiPriority w:val="99"/>
    <w:unhideWhenUsed/>
    <w:qFormat/>
    <w:rsid w:val="003034D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367F1C-0D02-474A-ACDA-18813453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2630</Words>
  <Characters>14996</Characters>
  <Application>Microsoft Office Word</Application>
  <DocSecurity>0</DocSecurity>
  <Lines>124</Lines>
  <Paragraphs>35</Paragraphs>
  <ScaleCrop>false</ScaleCrop>
  <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Administrator</cp:lastModifiedBy>
  <cp:revision>38</cp:revision>
  <cp:lastPrinted>2023-08-23T02:15:00Z</cp:lastPrinted>
  <dcterms:created xsi:type="dcterms:W3CDTF">2020-11-29T00:21:00Z</dcterms:created>
  <dcterms:modified xsi:type="dcterms:W3CDTF">2023-08-23T02:18:00Z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9E82EDBE71024C049494B417B578BB62_13</vt:lpwstr>
  </property>
</Properties>
</file>