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sz w:val="44"/>
          <w:szCs w:val="44"/>
        </w:rPr>
        <w:t>年优势特色农作物生产机械化创新示范基地建设项目安排表</w:t>
      </w:r>
    </w:p>
    <w:bookmarkEnd w:id="0"/>
    <w:tbl>
      <w:tblPr>
        <w:tblStyle w:val="4"/>
        <w:tblW w:w="14700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065"/>
        <w:gridCol w:w="3675"/>
        <w:gridCol w:w="343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项目承担单位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项目实施单位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自治区财政补助资金（单位：万元）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柳南区果蔬生产全程机械化创新示范基地建设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柳南区农业农村局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柳州市蔬菜副食品有限公司绿都现代生态农业示范园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三江县油茶生产全程机械化创新示范基地建设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三江县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三江县龙万山有机茶业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有限责任公司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柳城伏虎茶园生产全程机械化创新示范基地建设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柳城县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柳城县国营伏虎华侨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农场茶厂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灵川优质食用菌生产全程机械化创新示范基地建设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灵川县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桂林桂泰农业发展有限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责任公司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资源茶叶生产全程机械化创新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资源县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资源县恒丰种养农民专业合作社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恭城县“三位一体”柑橘特色农业核心示范区生产全程机械化创新示范基地建设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恭城县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广西桂林鹏宇兄弟柑桔产业开发有限责任公司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长洲区摩天茶海茶园生产全程机械化创新示范基地建设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长洲区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梧州市盛丰生态科技发展有限公司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合浦百香果生产全程机械化创新示范基地建设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合浦县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广西合浦果夫农业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上思县澳洲坚果生产全程机械化创新示范基地建设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上思县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广西上思县怡诚农业科技开发有限公司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博白县香水柠檬生产全程机械化创新示范基地建设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博白县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博白富山水果种植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专业合作社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容县沙田柚生产全程机械化创新示范基地建设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容县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广西容丰沙田柚种植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西林油茶生产全程机械化创新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西林县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广西西林廿百园农业有限责任公司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隆林青钱柳茶生产全程机械化创新示范基地建设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隆林县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广西隆林开赋农业开发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平桂区果蔬生产全程机械化创新示范基地建设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平桂区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贺州美源农业发展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富川香芋生产全程机械化创新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富川县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广西盛兴佳农业有限公司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昭平县鹊鸣春茶生产全程机械化创新示范基地建设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昭平县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广西昭平县鹊鸣春茶业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金城江生猪生产全程机械化创新示范基地建设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金城江区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广西乐贝鑫牧业有限公司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宜州桑蚕种养生产全程机械化创新示范基地建设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宜州区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广西嘉联丝绸股份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兴宾区香花油茶高效栽培示范林生产全程机械化创新示范基地建设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兴宾区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广西益元油茶产业发展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忻城蔬菜生产全程机械化创新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忻城县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忻城县聚福新城种养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专业合作社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大新生猪生产全程机械化创新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示范基地建设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大新县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农业机械化服务中心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广西大新县永越农业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1个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1个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1个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2000</w:t>
            </w:r>
          </w:p>
        </w:tc>
      </w:tr>
    </w:tbl>
    <w:p>
      <w:pPr>
        <w:spacing w:line="600" w:lineRule="exact"/>
        <w:ind w:right="64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jQ2MzUxOTA0ZTg1ZGMwMTgzMDcwMzk3ODU4MDAifQ=="/>
  </w:docVars>
  <w:rsids>
    <w:rsidRoot w:val="35C60F5D"/>
    <w:rsid w:val="35C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2023-02-02T02:08:00Z</dcterms:created>
  <dc:creator>苍狗又白云</dc:creator>
  <cp:lastModifiedBy>苍狗又白云</cp:lastModifiedBy>
  <dcterms:modified xsi:type="dcterms:W3CDTF">2023-02-02T02:08:54Z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9E5116B7B909481B9E53A75E88149838</vt:lpwstr>
  </property>
</Properties>
</file>