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 w:line="590" w:lineRule="exact"/>
        <w:ind w:right="123"/>
        <w:rPr>
          <w:rFonts w:hint="eastAsia" w:hAnsi="宋体" w:cs="宋体"/>
          <w:color w:val="000000" w:themeColor="text1"/>
          <w:sz w:val="44"/>
          <w:szCs w:val="44"/>
        </w:rPr>
      </w:pPr>
      <w:r>
        <w:rPr>
          <w:rFonts w:hint="eastAsia" w:hAnsi="宋体" w:cs="宋体"/>
          <w:color w:val="000000" w:themeColor="text1"/>
          <w:sz w:val="44"/>
          <w:szCs w:val="44"/>
        </w:rPr>
        <w:t>202</w:t>
      </w:r>
      <w:r>
        <w:rPr>
          <w:rFonts w:hint="eastAsia" w:hAnsi="宋体" w:cs="宋体"/>
          <w:color w:val="000000" w:themeColor="text1"/>
          <w:sz w:val="44"/>
          <w:szCs w:val="44"/>
          <w:lang w:val="en-US" w:eastAsia="zh-CN"/>
        </w:rPr>
        <w:t>2-2024</w:t>
      </w:r>
      <w:r>
        <w:rPr>
          <w:rFonts w:hint="eastAsia" w:hAnsi="宋体" w:cs="宋体"/>
          <w:color w:val="000000" w:themeColor="text1"/>
          <w:sz w:val="44"/>
          <w:szCs w:val="44"/>
        </w:rPr>
        <w:t>年自治区政务服务中心</w:t>
      </w:r>
    </w:p>
    <w:p>
      <w:pPr>
        <w:pStyle w:val="3"/>
        <w:spacing w:before="28" w:line="590" w:lineRule="exact"/>
        <w:ind w:right="123"/>
        <w:rPr>
          <w:rFonts w:hint="eastAsia" w:hAnsi="宋体" w:eastAsia="方正小标宋_GBK" w:cs="宋体"/>
          <w:color w:val="000000" w:themeColor="text1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hAnsi="宋体" w:cs="宋体"/>
          <w:color w:val="000000" w:themeColor="text1"/>
          <w:sz w:val="44"/>
          <w:szCs w:val="44"/>
        </w:rPr>
        <w:t>消防系统维保项目</w:t>
      </w:r>
      <w:r>
        <w:rPr>
          <w:rFonts w:hint="eastAsia" w:hAnsi="宋体" w:cs="宋体"/>
          <w:color w:val="000000" w:themeColor="text1"/>
          <w:sz w:val="44"/>
          <w:szCs w:val="44"/>
          <w:lang w:eastAsia="zh-CN"/>
        </w:rPr>
        <w:t>评分标准</w:t>
      </w:r>
    </w:p>
    <w:p>
      <w:pPr>
        <w:pStyle w:val="5"/>
        <w:spacing w:before="12" w:line="590" w:lineRule="exact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</w:p>
    <w:p>
      <w:pPr>
        <w:spacing w:line="590" w:lineRule="exact"/>
        <w:ind w:firstLine="643" w:firstLineChars="200"/>
        <w:rPr>
          <w:rFonts w:hint="eastAsia" w:ascii="仿宋_GB2312" w:hAnsi="宋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</w:rPr>
        <w:t>一、评标原则：</w:t>
      </w:r>
    </w:p>
    <w:p>
      <w:pPr>
        <w:spacing w:line="59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评标方法：采用综合评分法。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（1）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评分内容由价格、技术、商务组成。                                                                       </w:t>
      </w:r>
    </w:p>
    <w:p>
      <w:pPr>
        <w:spacing w:line="590" w:lineRule="exact"/>
        <w:ind w:firstLine="640" w:firstLineChars="200"/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</w:rPr>
        <w:t>（2）计分办法（按四舍五入取至百分位）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eastAsia="zh-CN"/>
        </w:rPr>
        <w:t>。</w:t>
      </w:r>
    </w:p>
    <w:p>
      <w:pPr>
        <w:spacing w:line="590" w:lineRule="exact"/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二、评标方法</w:t>
      </w:r>
    </w:p>
    <w:p>
      <w:pPr>
        <w:spacing w:line="590" w:lineRule="exact"/>
        <w:ind w:firstLine="640" w:firstLineChars="200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（一）对进入详评的，采用百分制综合评分法。</w:t>
      </w:r>
    </w:p>
    <w:p>
      <w:pPr>
        <w:spacing w:line="590" w:lineRule="exact"/>
        <w:ind w:firstLine="640" w:firstLineChars="200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</w:rPr>
        <w:t>（二）计分办法（按四舍五入取至百分位）：</w:t>
      </w:r>
    </w:p>
    <w:p>
      <w:pPr>
        <w:spacing w:line="590" w:lineRule="exact"/>
        <w:ind w:firstLine="643" w:firstLineChars="200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</w:rPr>
        <w:t>1、价格分………………………………………………30分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1）符合《政府采购促进中小企业发展管理办法》（财库﹝2020﹞46号）规定情形且按该办法中规定的格式提供了《中小企业声明函》的，对其最后报价给予10%的扣除，扣除后的价格为评标报价，即评标报价=最后报价×（1-10%）。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按照《关于政府采购支持监狱企业发展有关问题的通知》（财库〔2014〕68号）认定为监狱企业的，在政府采购活动中，监狱企业视同小型、微型企业。监狱企业参加政府采购活动时，应当提供由省级以上监狱管理局、戒毒管理局（含新疆生产建设兵团）出具的属于监狱企业的证明文件。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符合《关于促进残疾人就业政府采购政策的通知》(财库〔2017〕141号)规定条件，认定为残疾人福利性单位的，在政府采购活动中，残疾人福利性单位视同小型、微型企业。残疾人福利性单位参加政府采购活动时，应当提供该通知规定的《残疾人福利性单位声明函》，并对声明的真实性负责。中标人为残疾人福利性单位的，随中标结果公告其《残疾人福利性单位声明函》，接受社会监督。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（2）以进入评审的最低的评标价为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0分。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 xml:space="preserve">（3）某供应商价格分 = 供应商最低评标报价（金额）/某供应商评标报价（金额）×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0分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</w:rPr>
        <w:t>2、技术分…………………………………………………40分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1）质量保证措施分（满分10分）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一档：供应商有简单的质量保证措施，内容简单，框架简单，表述粗略的；5分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二档：供应商能提供具体质量保证措施，有详细的工作进度计划、周全的服务计划、合理的服务方案的，且质量措施详尽、操作性、针对性强。10分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2）服务（满分30分）：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一档：服务基本满足采购文件服务要求的，没有负偏离的；6分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二档：服务完全满足采购文件服务要求的，主要服务内容有一项优于采购文件要求的；12分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三档：服务完全满足采购文件服务要求的，主要服务内容有三项优于采购文件要求的；18分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四档：服务完全满足采购文件服务要求的，主要服务内容有五项（包含五项）优于采购文件要求的；24分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五档：服务完全满足采购文件服务要求的，主要服务内容有五项以上（不包含五项）优于采购文件要求的；30分</w:t>
      </w:r>
    </w:p>
    <w:p>
      <w:pPr>
        <w:pStyle w:val="6"/>
        <w:spacing w:line="590" w:lineRule="exact"/>
        <w:ind w:firstLine="643" w:firstLineChars="200"/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</w:rPr>
        <w:t>3、商务分………………………………………………30分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（1） 供应商通过ISO9000国际质量体系认证的得3分；（提供证书复印件）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（2）自20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年1月1日至投标截止日，供应商提供消防设施工程专业贰级及以上资质证书得2分，提供安全生产许可证得2分（提供证书复印件）；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（3）供应商自201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年1月1日以来取得同类消防维护保养的业绩分（以中标通知书或合同复印件为准），每项得1分，满分5分；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（4）拟投入本项目的项目负责人具备高级建（构）筑物消防员（国家职业资格三级）或以上资格证书得1分。若同时具备机电专业中级工程师及以上职称的得1分。满分2分。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5）拟投入本项目的技术人员有消防职业技能等级“中级建（构）筑物消防员”及以上且同时具备“高处作业证”和“电工作业证”的技术人员每人得2分，满分12分，需提供专业人员花名册（含姓名、性别，并提供身份证、上岗证及供应商为其缴纳的社保证明复印件）；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（6）供应商提供有企业信用等级“3A”证书的，得2分。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（7）投标文件编制内容清晰、目录页码准确、装订规范整齐。2分</w:t>
      </w:r>
    </w:p>
    <w:p>
      <w:pPr>
        <w:pStyle w:val="6"/>
        <w:spacing w:line="590" w:lineRule="exact"/>
        <w:ind w:firstLine="420"/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（三）总得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sz w:val="32"/>
          <w:szCs w:val="32"/>
        </w:rPr>
        <w:t>分＝1＋2＋3</w:t>
      </w:r>
    </w:p>
    <w:p>
      <w:pPr>
        <w:spacing w:line="590" w:lineRule="exact"/>
        <w:ind w:firstLine="643" w:firstLineChars="200"/>
        <w:rPr>
          <w:rFonts w:hint="eastAsia" w:ascii="仿宋_GB2312" w:hAnsi="宋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</w:rPr>
        <w:t>三、成交候选人推荐原则</w:t>
      </w:r>
    </w:p>
    <w:p>
      <w:pPr>
        <w:pStyle w:val="6"/>
        <w:adjustRightInd w:val="0"/>
        <w:spacing w:line="590" w:lineRule="exact"/>
        <w:ind w:firstLine="640" w:firstLineChars="200"/>
        <w:contextualSpacing/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</w:rPr>
        <w:t>评标小组将按总得分由高到低排列中标候选供应商顺序（总得分相同时，依次按投标报价低优先、技术分高优先、商务分高优先的顺序排列），并依照次序确定中标供应商。采购单位应当确定磋商小组推荐排名第一的成交候选人为成交人。排名第一的成交候选人放弃成交、因不可抗力提出不能履行合同，采购单位可以确定排名第二的成交候选人为成交人。排名第二的成交候选人因前款规定的同样原因不能签订合同的，采购单位可以确定排名第三的成交候选人为成交人。采购单位也可以重新招标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247" w:right="1247" w:bottom="1247" w:left="124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文本框 22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 w:val="en-US" w:eastAsia="zh-CN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both"/>
    </w:pPr>
    <w:r>
      <w:pict>
        <v:shape id="文本框 2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0"/>
        <w:tab w:val="left" w:pos="1620"/>
      </w:tabs>
      <w:spacing w:line="300" w:lineRule="exact"/>
      <w:ind w:firstLine="420" w:firstLineChars="200"/>
      <w:rPr>
        <w:rFonts w:ascii="宋体" w:hAnsi="宋体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0NGFhOGQ2ZjA0YjY0MGM1MTI2YTQ0ZDMyMmYxN2EifQ=="/>
  </w:docVars>
  <w:rsids>
    <w:rsidRoot w:val="00854AE4"/>
    <w:rsid w:val="000138EC"/>
    <w:rsid w:val="004C52F0"/>
    <w:rsid w:val="005D41B4"/>
    <w:rsid w:val="006D5435"/>
    <w:rsid w:val="007A2D5C"/>
    <w:rsid w:val="00854AE4"/>
    <w:rsid w:val="0099179F"/>
    <w:rsid w:val="00C303E9"/>
    <w:rsid w:val="0F16010D"/>
    <w:rsid w:val="137B4749"/>
    <w:rsid w:val="153977BA"/>
    <w:rsid w:val="17355617"/>
    <w:rsid w:val="1C840C9A"/>
    <w:rsid w:val="23FF0BDB"/>
    <w:rsid w:val="258E0C37"/>
    <w:rsid w:val="2DEB450F"/>
    <w:rsid w:val="394B5F1C"/>
    <w:rsid w:val="3AF31810"/>
    <w:rsid w:val="3B9C1F45"/>
    <w:rsid w:val="3CEE7174"/>
    <w:rsid w:val="67432E66"/>
    <w:rsid w:val="6DD32C57"/>
    <w:rsid w:val="777E00C3"/>
    <w:rsid w:val="7AF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B62FB-5A99-4E2E-A922-DDA8DEEE2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1645</Words>
  <Characters>1698</Characters>
  <Lines>14</Lines>
  <Paragraphs>4</Paragraphs>
  <TotalTime>51</TotalTime>
  <ScaleCrop>false</ScaleCrop>
  <LinksUpToDate>false</LinksUpToDate>
  <CharactersWithSpaces>1774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2021-04-22T00:52:00Z</dcterms:created>
  <dc:creator>lenovo</dc:creator>
  <cp:lastModifiedBy>随缘</cp:lastModifiedBy>
  <cp:lastPrinted>2021-04-22T01:07:00Z</cp:lastPrinted>
  <dcterms:modified xsi:type="dcterms:W3CDTF">2022-05-27T08:30:27Z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396012192_btnclosed</vt:lpwstr>
  </property>
  <property fmtid="{D5CDD505-2E9C-101B-9397-08002B2CF9AE}" pid="3" name="KSOProductBuildVer">
    <vt:lpwstr>2052-11.1.0.11744</vt:lpwstr>
  </property>
  <property fmtid="{D5CDD505-2E9C-101B-9397-08002B2CF9AE}" pid="4" name="ICV">
    <vt:lpwstr>9B7AD422AB7A45099C5518A7DAF0597C</vt:lpwstr>
  </property>
</Properties>
</file>