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11.0.0 -->
  <w:body>
    <w:p w:rsidR="007F316F" w:rsidRPr="007F316F">
      <w:pPr>
        <w:spacing w:line="500" w:lineRule="exact"/>
        <w:rPr>
          <w:rFonts w:ascii="黑体" w:eastAsia="黑体" w:hAnsi="黑体" w:hint="eastAsia"/>
          <w:color w:val="000000"/>
          <w:kern w:val="0"/>
          <w:szCs w:val="32"/>
          <w:shd w:val="clear" w:color="auto" w:fill="FFFFFF"/>
          <w:lang w:val="ca-ES"/>
        </w:rPr>
      </w:pPr>
      <w:r w:rsidRPr="007F316F">
        <w:rPr>
          <w:rFonts w:ascii="黑体" w:eastAsia="黑体" w:hAnsi="黑体" w:hint="eastAsia"/>
          <w:color w:val="000000"/>
          <w:kern w:val="0"/>
          <w:szCs w:val="32"/>
          <w:shd w:val="clear" w:color="auto" w:fill="FFFFFF"/>
          <w:lang w:val="ca-ES"/>
        </w:rPr>
        <w:t>附件</w:t>
      </w:r>
      <w:r w:rsidRPr="007F316F">
        <w:rPr>
          <w:rFonts w:ascii="黑体" w:eastAsia="黑体" w:hAnsi="黑体" w:hint="eastAsia"/>
          <w:color w:val="000000"/>
          <w:kern w:val="0"/>
          <w:szCs w:val="32"/>
          <w:shd w:val="clear" w:color="auto" w:fill="FFFFFF"/>
          <w:lang w:val="ca-ES"/>
        </w:rPr>
        <w:t>4</w:t>
      </w:r>
    </w:p>
    <w:p w:rsidR="00BA602A" w:rsidRPr="007F316F">
      <w:pPr>
        <w:spacing w:line="500" w:lineRule="exact"/>
        <w:rPr>
          <w:rFonts w:ascii="方正小标宋简体" w:eastAsia="方正小标宋简体" w:hAnsi="仿宋" w:hint="eastAsia"/>
          <w:color w:val="000000"/>
          <w:kern w:val="0"/>
          <w:sz w:val="36"/>
          <w:szCs w:val="36"/>
          <w:shd w:val="clear" w:color="auto" w:fill="FFFFFF"/>
          <w:lang w:val="ca-ES"/>
        </w:rPr>
      </w:pPr>
      <w:r w:rsidRPr="007F316F">
        <w:rPr>
          <w:rFonts w:ascii="方正小标宋简体" w:eastAsia="方正小标宋简体" w:hAnsi="仿宋" w:hint="eastAsia"/>
          <w:color w:val="000000"/>
          <w:kern w:val="0"/>
          <w:sz w:val="36"/>
          <w:szCs w:val="36"/>
          <w:shd w:val="clear" w:color="auto" w:fill="FFFFFF"/>
          <w:lang w:val="ca-ES"/>
        </w:rPr>
        <w:t>广西壮族自治区防雷装置检测机构信用等级含义和划分标准</w:t>
      </w:r>
    </w:p>
    <w:p w:rsidR="00BA602A">
      <w:pPr>
        <w:spacing w:line="500" w:lineRule="exact"/>
        <w:ind w:firstLine="640" w:firstLineChars="200"/>
        <w:jc w:val="center"/>
        <w:rPr>
          <w:rFonts w:ascii="仿宋_GB2312" w:hAnsi="仿宋"/>
          <w:color w:val="000000"/>
          <w:kern w:val="0"/>
          <w:szCs w:val="32"/>
          <w:shd w:val="clear" w:color="auto" w:fill="FFFFFF"/>
          <w:lang w:val="ca-ES"/>
        </w:rPr>
      </w:pPr>
    </w:p>
    <w:tbl>
      <w:tblPr>
        <w:tblW w:w="9240" w:type="dxa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242"/>
        <w:gridCol w:w="4353"/>
        <w:gridCol w:w="3645"/>
      </w:tblGrid>
      <w:tr>
        <w:tblPrEx>
          <w:tblW w:w="9240" w:type="dxa"/>
          <w:tblInd w:w="142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0"/>
        </w:trPr>
        <w:tc>
          <w:tcPr>
            <w:tcW w:w="1242" w:type="dxa"/>
            <w:tcBorders>
              <w:right w:val="single" w:sz="4" w:space="0" w:color="000000"/>
            </w:tcBorders>
          </w:tcPr>
          <w:p w:rsidR="00BA602A" w:rsidRPr="007F316F">
            <w:pPr>
              <w:spacing w:line="500" w:lineRule="exac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</w:pPr>
            <w:r w:rsidRPr="007F316F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信用等级</w:t>
            </w:r>
          </w:p>
        </w:tc>
        <w:tc>
          <w:tcPr>
            <w:tcW w:w="4353" w:type="dxa"/>
            <w:tcBorders>
              <w:left w:val="single" w:sz="4" w:space="0" w:color="000000"/>
              <w:right w:val="single" w:sz="4" w:space="0" w:color="000000"/>
            </w:tcBorders>
          </w:tcPr>
          <w:p w:rsidR="00BA602A" w:rsidRPr="007F316F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</w:pPr>
            <w:r w:rsidRPr="007F316F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含义</w:t>
            </w:r>
          </w:p>
        </w:tc>
        <w:tc>
          <w:tcPr>
            <w:tcW w:w="3645" w:type="dxa"/>
            <w:tcBorders>
              <w:left w:val="single" w:sz="4" w:space="0" w:color="000000"/>
            </w:tcBorders>
          </w:tcPr>
          <w:p w:rsidR="00BA602A" w:rsidRPr="007F316F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</w:pPr>
            <w:r w:rsidRPr="007F316F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划分标准</w:t>
            </w:r>
          </w:p>
        </w:tc>
      </w:tr>
      <w:tr>
        <w:tblPrEx>
          <w:tblW w:w="9240" w:type="dxa"/>
          <w:tblInd w:w="142" w:type="dxa"/>
          <w:tblLayout w:type="fixed"/>
          <w:tblLook w:val="04A0"/>
        </w:tblPrEx>
        <w:trPr>
          <w:trHeight w:val="1067"/>
        </w:trPr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A602A" w:rsidRPr="007F316F">
            <w:pPr>
              <w:spacing w:line="500" w:lineRule="exact"/>
              <w:ind w:firstLine="640" w:firstLineChars="200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</w:pP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AAA</w:t>
            </w:r>
          </w:p>
        </w:tc>
        <w:tc>
          <w:tcPr>
            <w:tcW w:w="4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2A" w:rsidRPr="007F316F">
            <w:pPr>
              <w:spacing w:line="5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</w:pP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信用很好。表示检测机构的检测能力很强、人员素质很高、市场竞争力很强、经营状况很好、履约能力很强、发展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 xml:space="preserve"> 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潜力很大、社会信誉很好、诚信度很高。</w:t>
            </w:r>
          </w:p>
        </w:tc>
        <w:tc>
          <w:tcPr>
            <w:tcW w:w="3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602A" w:rsidRPr="007F316F">
            <w:pPr>
              <w:spacing w:line="5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</w:pP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综合得分在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 xml:space="preserve"> 90 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分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 xml:space="preserve">( 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含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)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以上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 xml:space="preserve"> ,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且评价期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内未发生单项扣分达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 xml:space="preserve"> 10 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分及以上的不良行为。</w:t>
            </w:r>
          </w:p>
        </w:tc>
      </w:tr>
      <w:tr>
        <w:tblPrEx>
          <w:tblW w:w="9240" w:type="dxa"/>
          <w:tblInd w:w="142" w:type="dxa"/>
          <w:tblLayout w:type="fixed"/>
          <w:tblLook w:val="04A0"/>
        </w:tblPrEx>
        <w:trPr>
          <w:trHeight w:val="1067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02A" w:rsidRPr="007F316F">
            <w:pPr>
              <w:spacing w:line="500" w:lineRule="exact"/>
              <w:ind w:firstLine="640" w:firstLineChars="200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</w:pPr>
            <w:bookmarkStart w:id="0" w:name="_GoBack"/>
            <w:bookmarkEnd w:id="0"/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AA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2A" w:rsidRPr="007F316F">
            <w:pPr>
              <w:spacing w:line="5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</w:pP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信用良好。表示检测机构的检测能力强、人员素质高、市场竞争力强、经营状况好、履约能力强、发展潜力大、社会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 xml:space="preserve"> 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信誉好、诚信度高。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02A" w:rsidRPr="007F316F">
            <w:pPr>
              <w:spacing w:line="5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</w:pP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综合得分在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 xml:space="preserve"> 80 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分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 xml:space="preserve">( 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含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)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～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 xml:space="preserve"> 90 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分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 xml:space="preserve"> 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,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且评价期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内未发生单项扣分达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 xml:space="preserve"> 10 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分及以上的不良行为。</w:t>
            </w:r>
          </w:p>
        </w:tc>
      </w:tr>
      <w:tr>
        <w:tblPrEx>
          <w:tblW w:w="9240" w:type="dxa"/>
          <w:tblInd w:w="142" w:type="dxa"/>
          <w:tblLayout w:type="fixed"/>
          <w:tblLook w:val="04A0"/>
        </w:tblPrEx>
        <w:trPr>
          <w:trHeight w:val="2088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02A" w:rsidRPr="007F316F">
            <w:pPr>
              <w:pStyle w:val="TableParagraph"/>
              <w:ind w:left="2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316F">
              <w:rPr>
                <w:rFonts w:asciiTheme="minorEastAsia" w:eastAsiaTheme="minorEastAsia" w:hAnsiTheme="minorEastAsia"/>
                <w:w w:val="206"/>
                <w:sz w:val="24"/>
                <w:szCs w:val="24"/>
              </w:rPr>
              <w:t>A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2A" w:rsidRPr="007F316F">
            <w:pPr>
              <w:spacing w:line="5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信用较好。表示检测机构的检测能力较强、人员素质较高、市场竞争力较强、经营状况较好、履约能力较强、发展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 xml:space="preserve"> 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潜力较大、社会信誉较好、诚信度较高。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02A" w:rsidRPr="007F316F">
            <w:pPr>
              <w:spacing w:line="5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</w:pP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综合得分在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 xml:space="preserve"> 70 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分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 xml:space="preserve">( 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含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)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～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 xml:space="preserve">80 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分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 xml:space="preserve"> ,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且评价期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内未发生单项扣分达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 xml:space="preserve"> 10 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分及以上的不良行为。</w:t>
            </w:r>
          </w:p>
        </w:tc>
      </w:tr>
      <w:tr>
        <w:tblPrEx>
          <w:tblW w:w="9240" w:type="dxa"/>
          <w:tblInd w:w="142" w:type="dxa"/>
          <w:tblLayout w:type="fixed"/>
          <w:tblLook w:val="04A0"/>
        </w:tblPrEx>
        <w:trPr>
          <w:trHeight w:val="1067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02A" w:rsidRPr="007F316F">
            <w:pPr>
              <w:pStyle w:val="TableParagraph"/>
              <w:ind w:left="2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316F">
              <w:rPr>
                <w:rFonts w:asciiTheme="minorEastAsia" w:eastAsiaTheme="minorEastAsia" w:hAnsiTheme="minorEastAsia"/>
                <w:w w:val="206"/>
                <w:sz w:val="24"/>
                <w:szCs w:val="24"/>
              </w:rPr>
              <w:t>B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2A" w:rsidRPr="007F316F">
            <w:pPr>
              <w:spacing w:line="500" w:lineRule="exact"/>
              <w:rPr>
                <w:rFonts w:asciiTheme="minorEastAsia" w:eastAsiaTheme="minorEastAsia" w:hAnsiTheme="minorEastAsia"/>
              </w:rPr>
            </w:pP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信用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一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 xml:space="preserve"> 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般。表示检测机构的检测能力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一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 xml:space="preserve"> 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般、人员素质一般、市场竞争力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一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 xml:space="preserve"> 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般、经营状况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一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 xml:space="preserve"> 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般、履约能力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一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 xml:space="preserve"> 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般、发展潜力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一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 xml:space="preserve"> 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般、社会信誉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一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 xml:space="preserve"> 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般、诚信度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一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 xml:space="preserve"> 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般。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02A" w:rsidRPr="007F316F">
            <w:pPr>
              <w:spacing w:line="5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</w:pP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综合得分在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 xml:space="preserve"> 60 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分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 xml:space="preserve">( 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含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)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～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 xml:space="preserve">70 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分。</w:t>
            </w:r>
          </w:p>
        </w:tc>
      </w:tr>
      <w:tr>
        <w:tblPrEx>
          <w:tblW w:w="9240" w:type="dxa"/>
          <w:tblInd w:w="142" w:type="dxa"/>
          <w:tblLayout w:type="fixed"/>
          <w:tblLook w:val="04A0"/>
        </w:tblPrEx>
        <w:trPr>
          <w:trHeight w:val="1067"/>
        </w:trPr>
        <w:tc>
          <w:tcPr>
            <w:tcW w:w="124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A602A" w:rsidRPr="007F316F">
            <w:pPr>
              <w:pStyle w:val="TableParagraph"/>
              <w:ind w:left="19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316F">
              <w:rPr>
                <w:rFonts w:asciiTheme="minorEastAsia" w:eastAsiaTheme="minorEastAsia" w:hAnsiTheme="minorEastAsia"/>
                <w:w w:val="206"/>
                <w:sz w:val="24"/>
                <w:szCs w:val="24"/>
              </w:rPr>
              <w:t>C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602A" w:rsidRPr="007F316F">
            <w:pPr>
              <w:spacing w:line="5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</w:pP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信用差。表示检测机构的检测能力差、人员素质低、市场竞争力差、经营状况不良、履约能力弱、社会信誉差、诚信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 xml:space="preserve"> 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度差。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602A" w:rsidRPr="007F316F">
            <w:pPr>
              <w:spacing w:line="5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</w:pP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综合得分在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 xml:space="preserve"> 60 </w:t>
            </w:r>
            <w:r w:rsidRPr="007F316F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ca-ES"/>
              </w:rPr>
              <w:t>分以下。</w:t>
            </w:r>
          </w:p>
        </w:tc>
      </w:tr>
    </w:tbl>
    <w:p w:rsidR="00BA602A"/>
    <w:sectPr w:rsidSect="007F316F">
      <w:pgSz w:w="11906" w:h="16838"/>
      <w:pgMar w:top="1440" w:right="1191" w:bottom="1440" w:left="119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revisionView w:comments="1" w:formatting="1" w:inkAnnotations="1" w:insDel="1" w:markup="0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pacing w:line="560" w:lineRule="exact"/>
      <w:jc w:val="both"/>
    </w:pPr>
    <w:rPr>
      <w:rFonts w:eastAsia="仿宋_GB2312"/>
      <w:kern w:val="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customStyle="1" w:styleId="TableParagraph">
    <w:name w:val="Table Paragraph"/>
    <w:basedOn w:val="Normal"/>
    <w:uiPriority w:val="1"/>
    <w:qFormat/>
    <w:pPr>
      <w:autoSpaceDE w:val="0"/>
      <w:autoSpaceDN w:val="0"/>
      <w:spacing w:line="240" w:lineRule="auto"/>
      <w:jc w:val="left"/>
    </w:pPr>
    <w:rPr>
      <w:rFonts w:ascii="宋体" w:eastAsia="宋体" w:hAnsi="宋体" w:cs="宋体"/>
      <w:kern w:val="0"/>
      <w:sz w:val="22"/>
      <w:szCs w:val="22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dsoa\wdzx97.dot" TargetMode="Externa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TotalTime>5</TotalTime>
  <Pages>1</Pages>
  <Words>499</Words>
  <Characters>81</Characters>
  <Application>Microsoft Office Word</Application>
  <DocSecurity>0</DocSecurity>
  <Lines>1</Lines>
  <Paragraphs>1</Paragraphs>
  <ScaleCrop>false</ScaleCrop>
  <Company>Microsoft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文印中心(处室排版)</cp:lastModifiedBy>
  <cp:revision>2</cp:revision>
  <dcterms:created xsi:type="dcterms:W3CDTF">2020-11-16T02:32:00Z</dcterms:created>
  <dcterms:modified xsi:type="dcterms:W3CDTF">2020-12-22T09:22:00Z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