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7504590"/>
      <w:docPartObj>
        <w:docPartGallery w:val="autotext"/>
      </w:docPartObj>
    </w:sdtPr>
    <w:sdtContent>
      <w:p>
        <w:pPr>
          <w:pStyle w:val="4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t xml:space="preserve"> </w:t>
    </w:r>
    <w:r>
      <w:t xml:space="preserve">                                        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t>广西融安县县城森林建设总体规划（2</w:t>
    </w:r>
    <w:r>
      <w:t>019</w:t>
    </w:r>
    <w:r>
      <w:rPr>
        <w:rFonts w:hint="eastAsia"/>
      </w:rPr>
      <w:t>-</w:t>
    </w:r>
    <w:r>
      <w:t>2030</w:t>
    </w:r>
    <w:r>
      <w:rPr>
        <w:rFonts w:hint="eastAsia"/>
      </w:rPr>
      <w:t xml:space="preserve">） </w:t>
    </w:r>
    <w:r>
      <w:t xml:space="preserve">       </w:t>
    </w:r>
    <w:r>
      <w:tab/>
    </w:r>
    <w:r>
      <w:t>8</w:t>
    </w:r>
    <w:r>
      <w:rPr>
        <w:rFonts w:hint="eastAsia"/>
      </w:rPr>
      <w:t>森林产业体系建设规划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t>广西融安县县城森林建设总体规划（2</w:t>
    </w:r>
    <w:r>
      <w:t>019</w:t>
    </w:r>
    <w:r>
      <w:rPr>
        <w:rFonts w:hint="eastAsia"/>
      </w:rPr>
      <w:t>-</w:t>
    </w:r>
    <w:r>
      <w:t>2030</w:t>
    </w:r>
    <w:r>
      <w:rPr>
        <w:rFonts w:hint="eastAsia"/>
      </w:rPr>
      <w:t xml:space="preserve">） </w:t>
    </w:r>
    <w:r>
      <w:t xml:space="preserve">       </w:t>
    </w:r>
    <w:r>
      <w:tab/>
    </w:r>
    <w:r>
      <w:t>9</w:t>
    </w:r>
    <w:r>
      <w:rPr>
        <w:rFonts w:hint="eastAsia"/>
      </w:rPr>
      <w:t>森林文化体系建设规划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t>广西融安县县城森林建设总体规划（2</w:t>
    </w:r>
    <w:r>
      <w:t>019</w:t>
    </w:r>
    <w:r>
      <w:rPr>
        <w:rFonts w:hint="eastAsia"/>
      </w:rPr>
      <w:t>-</w:t>
    </w:r>
    <w:r>
      <w:t>2030</w:t>
    </w:r>
    <w:r>
      <w:rPr>
        <w:rFonts w:hint="eastAsia"/>
      </w:rPr>
      <w:t xml:space="preserve">） </w:t>
    </w:r>
    <w:r>
      <w:t xml:space="preserve">       </w:t>
    </w:r>
    <w:r>
      <w:tab/>
    </w:r>
    <w:r>
      <w:t>10</w:t>
    </w:r>
    <w:r>
      <w:rPr>
        <w:rFonts w:hint="eastAsia"/>
      </w:rPr>
      <w:t>森林支撑体系建设规划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t>广西融安县县城森林建设总体规划（2</w:t>
    </w:r>
    <w:r>
      <w:t>019</w:t>
    </w:r>
    <w:r>
      <w:rPr>
        <w:rFonts w:hint="eastAsia"/>
      </w:rPr>
      <w:t>-</w:t>
    </w:r>
    <w:r>
      <w:t>2030</w:t>
    </w:r>
    <w:r>
      <w:rPr>
        <w:rFonts w:hint="eastAsia"/>
      </w:rPr>
      <w:t xml:space="preserve">） </w:t>
    </w:r>
    <w:r>
      <w:t xml:space="preserve">       </w:t>
    </w:r>
    <w:r>
      <w:tab/>
    </w:r>
    <w:r>
      <w:t>11</w:t>
    </w:r>
    <w:r>
      <w:rPr>
        <w:rFonts w:hint="eastAsia"/>
      </w:rPr>
      <w:t>树种规划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t>广西融安县县城森林建设总体规划（2</w:t>
    </w:r>
    <w:r>
      <w:t>019</w:t>
    </w:r>
    <w:r>
      <w:rPr>
        <w:rFonts w:hint="eastAsia"/>
      </w:rPr>
      <w:t>-</w:t>
    </w:r>
    <w:r>
      <w:t>2030</w:t>
    </w:r>
    <w:r>
      <w:rPr>
        <w:rFonts w:hint="eastAsia"/>
      </w:rPr>
      <w:t xml:space="preserve">） </w:t>
    </w:r>
    <w:r>
      <w:t xml:space="preserve">       </w:t>
    </w:r>
    <w:r>
      <w:tab/>
    </w:r>
    <w:r>
      <w:t>12</w:t>
    </w:r>
    <w:r>
      <w:rPr>
        <w:rFonts w:hint="eastAsia"/>
      </w:rPr>
      <w:t>投资估算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t>广西融安县县城森林建设总体规划（2</w:t>
    </w:r>
    <w:r>
      <w:t>019</w:t>
    </w:r>
    <w:r>
      <w:rPr>
        <w:rFonts w:hint="eastAsia"/>
      </w:rPr>
      <w:t>-</w:t>
    </w:r>
    <w:r>
      <w:t>2030</w:t>
    </w:r>
    <w:r>
      <w:rPr>
        <w:rFonts w:hint="eastAsia"/>
      </w:rPr>
      <w:t xml:space="preserve">） </w:t>
    </w:r>
    <w:r>
      <w:t xml:space="preserve">                                13</w:t>
    </w:r>
    <w:r>
      <w:rPr>
        <w:rFonts w:hint="eastAsia"/>
      </w:rPr>
      <w:t>效益评价及展望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t>广西融安县县城森林建设总体规划（2</w:t>
    </w:r>
    <w:r>
      <w:t>019</w:t>
    </w:r>
    <w:r>
      <w:rPr>
        <w:rFonts w:hint="eastAsia"/>
      </w:rPr>
      <w:t>-</w:t>
    </w:r>
    <w:r>
      <w:t>2030</w:t>
    </w:r>
    <w:r>
      <w:rPr>
        <w:rFonts w:hint="eastAsia"/>
      </w:rPr>
      <w:t xml:space="preserve">） </w:t>
    </w:r>
    <w:r>
      <w:t xml:space="preserve">                                14</w:t>
    </w:r>
    <w:r>
      <w:rPr>
        <w:rFonts w:hint="eastAsia"/>
      </w:rPr>
      <w:t>规划实施保障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t>广西融安县县城森林建设总体规划（2</w:t>
    </w:r>
    <w:r>
      <w:t>019</w:t>
    </w:r>
    <w:r>
      <w:rPr>
        <w:rFonts w:hint="eastAsia"/>
      </w:rPr>
      <w:t>-</w:t>
    </w:r>
    <w:r>
      <w:t>2030</w:t>
    </w:r>
    <w:r>
      <w:rPr>
        <w:rFonts w:hint="eastAsia"/>
      </w:rPr>
      <w:t xml:space="preserve">） </w:t>
    </w:r>
    <w:r>
      <w:t xml:space="preserve">                             2</w:t>
    </w:r>
    <w:r>
      <w:rPr>
        <w:rFonts w:hint="eastAsia"/>
      </w:rPr>
      <w:t>建设背景及意义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t>广西融安县县城森林建设总体规划（2</w:t>
    </w:r>
    <w:r>
      <w:t>019</w:t>
    </w:r>
    <w:r>
      <w:rPr>
        <w:rFonts w:hint="eastAsia"/>
      </w:rPr>
      <w:t>-</w:t>
    </w:r>
    <w:r>
      <w:t>2030</w:t>
    </w:r>
    <w:r>
      <w:rPr>
        <w:rFonts w:hint="eastAsia"/>
      </w:rPr>
      <w:t xml:space="preserve">） </w:t>
    </w:r>
    <w:r>
      <w:t xml:space="preserve">                                    3</w:t>
    </w:r>
    <w:r>
      <w:rPr>
        <w:rFonts w:hint="eastAsia"/>
      </w:rPr>
      <w:t>基本情况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t>广西融安县县城森林建设总体规划（2</w:t>
    </w:r>
    <w:r>
      <w:t>019</w:t>
    </w:r>
    <w:r>
      <w:rPr>
        <w:rFonts w:hint="eastAsia"/>
      </w:rPr>
      <w:t>-</w:t>
    </w:r>
    <w:r>
      <w:t>2030</w:t>
    </w:r>
    <w:r>
      <w:rPr>
        <w:rFonts w:hint="eastAsia"/>
      </w:rPr>
      <w:t xml:space="preserve">） </w:t>
    </w:r>
    <w:r>
      <w:t xml:space="preserve">                               4</w:t>
    </w:r>
    <w:r>
      <w:rPr>
        <w:rFonts w:hint="eastAsia"/>
      </w:rPr>
      <w:t>现状情况与评价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bookmarkStart w:id="212" w:name="_Hlk37278986"/>
    <w:bookmarkStart w:id="213" w:name="_Hlk37278983"/>
    <w:bookmarkStart w:id="214" w:name="_Hlk37278987"/>
    <w:bookmarkStart w:id="215" w:name="_Hlk37278984"/>
    <w:bookmarkStart w:id="216" w:name="_Hlk37278988"/>
    <w:bookmarkStart w:id="217" w:name="_Hlk37278989"/>
    <w:r>
      <w:rPr>
        <w:rFonts w:hint="eastAsia"/>
      </w:rPr>
      <w:t>广西融安县县城森林建设总体规划（2</w:t>
    </w:r>
    <w:r>
      <w:t>019</w:t>
    </w:r>
    <w:r>
      <w:rPr>
        <w:rFonts w:hint="eastAsia"/>
      </w:rPr>
      <w:t>-</w:t>
    </w:r>
    <w:r>
      <w:t>2030</w:t>
    </w:r>
    <w:r>
      <w:rPr>
        <w:rFonts w:hint="eastAsia"/>
      </w:rPr>
      <w:t xml:space="preserve">） </w:t>
    </w:r>
    <w:r>
      <w:t xml:space="preserve">            </w:t>
    </w:r>
    <w:r>
      <w:tab/>
    </w:r>
    <w:r>
      <w:t xml:space="preserve">6 </w:t>
    </w:r>
    <w:r>
      <w:rPr>
        <w:rFonts w:hint="eastAsia"/>
      </w:rPr>
      <w:t>森林生态网络建设规划</w:t>
    </w:r>
    <w:bookmarkEnd w:id="212"/>
    <w:bookmarkEnd w:id="213"/>
    <w:bookmarkEnd w:id="214"/>
    <w:bookmarkEnd w:id="215"/>
    <w:bookmarkEnd w:id="216"/>
    <w:bookmarkEnd w:id="217"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t>广西融安县县城森林建设总体规划（2</w:t>
    </w:r>
    <w:r>
      <w:t>019</w:t>
    </w:r>
    <w:r>
      <w:rPr>
        <w:rFonts w:hint="eastAsia"/>
      </w:rPr>
      <w:t>-</w:t>
    </w:r>
    <w:r>
      <w:t>2030</w:t>
    </w:r>
    <w:r>
      <w:rPr>
        <w:rFonts w:hint="eastAsia"/>
      </w:rPr>
      <w:t xml:space="preserve">） </w:t>
    </w:r>
    <w:r>
      <w:t xml:space="preserve">       </w:t>
    </w:r>
    <w:r>
      <w:tab/>
    </w:r>
    <w:r>
      <w:t xml:space="preserve">7 </w:t>
    </w:r>
    <w:r>
      <w:rPr>
        <w:rFonts w:hint="eastAsia"/>
      </w:rPr>
      <w:t>森林服务体系建设规划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23805"/>
    <w:multiLevelType w:val="multilevel"/>
    <w:tmpl w:val="0B82380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06"/>
    <w:rsid w:val="00001E33"/>
    <w:rsid w:val="00007092"/>
    <w:rsid w:val="000159FA"/>
    <w:rsid w:val="000619FE"/>
    <w:rsid w:val="00071305"/>
    <w:rsid w:val="000735E4"/>
    <w:rsid w:val="00081EA4"/>
    <w:rsid w:val="00082B65"/>
    <w:rsid w:val="00091EFF"/>
    <w:rsid w:val="000B3334"/>
    <w:rsid w:val="000B7A30"/>
    <w:rsid w:val="000D4127"/>
    <w:rsid w:val="000E0550"/>
    <w:rsid w:val="000E2E33"/>
    <w:rsid w:val="000E4E56"/>
    <w:rsid w:val="00110314"/>
    <w:rsid w:val="00111529"/>
    <w:rsid w:val="00116E1A"/>
    <w:rsid w:val="00134B47"/>
    <w:rsid w:val="00183BF7"/>
    <w:rsid w:val="001C756D"/>
    <w:rsid w:val="001D1DD3"/>
    <w:rsid w:val="001D622D"/>
    <w:rsid w:val="001E3306"/>
    <w:rsid w:val="001E58D1"/>
    <w:rsid w:val="001F4E21"/>
    <w:rsid w:val="0024150A"/>
    <w:rsid w:val="002C4761"/>
    <w:rsid w:val="002C68F7"/>
    <w:rsid w:val="002D1ECC"/>
    <w:rsid w:val="002F419E"/>
    <w:rsid w:val="0032037A"/>
    <w:rsid w:val="0036357B"/>
    <w:rsid w:val="003C2837"/>
    <w:rsid w:val="003C30C8"/>
    <w:rsid w:val="003D5FCA"/>
    <w:rsid w:val="003E45A5"/>
    <w:rsid w:val="003E6D90"/>
    <w:rsid w:val="003E76EE"/>
    <w:rsid w:val="003F4028"/>
    <w:rsid w:val="00404B93"/>
    <w:rsid w:val="00404DDD"/>
    <w:rsid w:val="0042693C"/>
    <w:rsid w:val="00435C21"/>
    <w:rsid w:val="004400B8"/>
    <w:rsid w:val="00442C8F"/>
    <w:rsid w:val="00445AC5"/>
    <w:rsid w:val="00446018"/>
    <w:rsid w:val="00446668"/>
    <w:rsid w:val="004521A3"/>
    <w:rsid w:val="00462E10"/>
    <w:rsid w:val="004A0DD9"/>
    <w:rsid w:val="004A105E"/>
    <w:rsid w:val="004B732B"/>
    <w:rsid w:val="004B74DA"/>
    <w:rsid w:val="004D52B8"/>
    <w:rsid w:val="004F58EE"/>
    <w:rsid w:val="005023D1"/>
    <w:rsid w:val="00504DC9"/>
    <w:rsid w:val="0051484E"/>
    <w:rsid w:val="00550AF4"/>
    <w:rsid w:val="0055351F"/>
    <w:rsid w:val="00565DBC"/>
    <w:rsid w:val="00583567"/>
    <w:rsid w:val="005A4138"/>
    <w:rsid w:val="005F69C3"/>
    <w:rsid w:val="00602D4E"/>
    <w:rsid w:val="0061130B"/>
    <w:rsid w:val="00611EF1"/>
    <w:rsid w:val="006129A2"/>
    <w:rsid w:val="0063414A"/>
    <w:rsid w:val="006402D9"/>
    <w:rsid w:val="006501F9"/>
    <w:rsid w:val="0067327F"/>
    <w:rsid w:val="00676D47"/>
    <w:rsid w:val="006827DC"/>
    <w:rsid w:val="00684A52"/>
    <w:rsid w:val="006C007F"/>
    <w:rsid w:val="006D5E6C"/>
    <w:rsid w:val="0070151B"/>
    <w:rsid w:val="0071119C"/>
    <w:rsid w:val="007152C7"/>
    <w:rsid w:val="00723D37"/>
    <w:rsid w:val="00732033"/>
    <w:rsid w:val="00737B4B"/>
    <w:rsid w:val="00761FF8"/>
    <w:rsid w:val="00774127"/>
    <w:rsid w:val="0079215A"/>
    <w:rsid w:val="007934EC"/>
    <w:rsid w:val="007A67F5"/>
    <w:rsid w:val="007C0DE7"/>
    <w:rsid w:val="007D4AF4"/>
    <w:rsid w:val="007E1CF2"/>
    <w:rsid w:val="007E406E"/>
    <w:rsid w:val="00801DB3"/>
    <w:rsid w:val="00825F11"/>
    <w:rsid w:val="00827673"/>
    <w:rsid w:val="008500FB"/>
    <w:rsid w:val="00881940"/>
    <w:rsid w:val="00883BD4"/>
    <w:rsid w:val="00884381"/>
    <w:rsid w:val="00887662"/>
    <w:rsid w:val="008914B3"/>
    <w:rsid w:val="008A4C69"/>
    <w:rsid w:val="008A6A2E"/>
    <w:rsid w:val="008B716E"/>
    <w:rsid w:val="008B7E81"/>
    <w:rsid w:val="008C2ECC"/>
    <w:rsid w:val="008C55F6"/>
    <w:rsid w:val="008C6070"/>
    <w:rsid w:val="008D4C76"/>
    <w:rsid w:val="008E7058"/>
    <w:rsid w:val="008F653A"/>
    <w:rsid w:val="0094599B"/>
    <w:rsid w:val="009659AE"/>
    <w:rsid w:val="009B08EB"/>
    <w:rsid w:val="009B4D9B"/>
    <w:rsid w:val="009E3D40"/>
    <w:rsid w:val="009F4416"/>
    <w:rsid w:val="00A031DC"/>
    <w:rsid w:val="00A11EE5"/>
    <w:rsid w:val="00A2771E"/>
    <w:rsid w:val="00A30191"/>
    <w:rsid w:val="00A525E4"/>
    <w:rsid w:val="00A52BCB"/>
    <w:rsid w:val="00A54511"/>
    <w:rsid w:val="00A83014"/>
    <w:rsid w:val="00A930B1"/>
    <w:rsid w:val="00AC7AF5"/>
    <w:rsid w:val="00AE01E2"/>
    <w:rsid w:val="00AE57C9"/>
    <w:rsid w:val="00AF153E"/>
    <w:rsid w:val="00AF69AA"/>
    <w:rsid w:val="00B0405F"/>
    <w:rsid w:val="00B143B3"/>
    <w:rsid w:val="00B17C60"/>
    <w:rsid w:val="00B35C58"/>
    <w:rsid w:val="00B3610E"/>
    <w:rsid w:val="00B41220"/>
    <w:rsid w:val="00B4520C"/>
    <w:rsid w:val="00B616A4"/>
    <w:rsid w:val="00B82D5A"/>
    <w:rsid w:val="00BA7D0C"/>
    <w:rsid w:val="00BF6845"/>
    <w:rsid w:val="00BF78F2"/>
    <w:rsid w:val="00C04DE6"/>
    <w:rsid w:val="00C14434"/>
    <w:rsid w:val="00C3778F"/>
    <w:rsid w:val="00C45AF2"/>
    <w:rsid w:val="00C553BC"/>
    <w:rsid w:val="00C667A5"/>
    <w:rsid w:val="00C723AF"/>
    <w:rsid w:val="00C724BE"/>
    <w:rsid w:val="00CC03B6"/>
    <w:rsid w:val="00CD7E09"/>
    <w:rsid w:val="00CE0C13"/>
    <w:rsid w:val="00CF32BB"/>
    <w:rsid w:val="00D10D97"/>
    <w:rsid w:val="00D31C46"/>
    <w:rsid w:val="00D35769"/>
    <w:rsid w:val="00D41212"/>
    <w:rsid w:val="00D55707"/>
    <w:rsid w:val="00D563CD"/>
    <w:rsid w:val="00D732EF"/>
    <w:rsid w:val="00D80D11"/>
    <w:rsid w:val="00DE05DE"/>
    <w:rsid w:val="00DF1D02"/>
    <w:rsid w:val="00E01CB5"/>
    <w:rsid w:val="00E062D7"/>
    <w:rsid w:val="00E10975"/>
    <w:rsid w:val="00E10C2A"/>
    <w:rsid w:val="00E60271"/>
    <w:rsid w:val="00E8247B"/>
    <w:rsid w:val="00E87A52"/>
    <w:rsid w:val="00EA1432"/>
    <w:rsid w:val="00EB3146"/>
    <w:rsid w:val="00EC38CD"/>
    <w:rsid w:val="00ED5A1B"/>
    <w:rsid w:val="00F06CE3"/>
    <w:rsid w:val="00F202BF"/>
    <w:rsid w:val="00F2237D"/>
    <w:rsid w:val="00F34583"/>
    <w:rsid w:val="00F37BF9"/>
    <w:rsid w:val="00F4342D"/>
    <w:rsid w:val="00F718D3"/>
    <w:rsid w:val="00FA631D"/>
    <w:rsid w:val="00FB66C6"/>
    <w:rsid w:val="00FB7AE2"/>
    <w:rsid w:val="00FC7468"/>
    <w:rsid w:val="00FE5B64"/>
    <w:rsid w:val="00FF2133"/>
    <w:rsid w:val="0E78763A"/>
    <w:rsid w:val="4E74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uiPriority w:val="39"/>
    <w:pPr>
      <w:tabs>
        <w:tab w:val="right" w:leader="dot" w:pos="8296"/>
      </w:tabs>
      <w:spacing w:line="240" w:lineRule="auto"/>
      <w:ind w:firstLine="480"/>
      <w:jc w:val="center"/>
    </w:p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="宋体" w:cs="Times New Roman"/>
      <w:sz w:val="18"/>
      <w:szCs w:val="18"/>
    </w:rPr>
  </w:style>
  <w:style w:type="paragraph" w:styleId="6">
    <w:name w:val="toc 1"/>
    <w:basedOn w:val="1"/>
    <w:next w:val="1"/>
    <w:unhideWhenUsed/>
    <w:uiPriority w:val="39"/>
    <w:pPr>
      <w:tabs>
        <w:tab w:val="right" w:leader="dot" w:pos="8296"/>
      </w:tabs>
      <w:spacing w:line="240" w:lineRule="auto"/>
      <w:ind w:right="1680" w:rightChars="600" w:firstLine="0" w:firstLineChars="0"/>
      <w:jc w:val="left"/>
    </w:pPr>
    <w:rPr>
      <w:rFonts w:cs="Times New Roman"/>
    </w:rPr>
  </w:style>
  <w:style w:type="paragraph" w:styleId="7">
    <w:name w:val="toc 2"/>
    <w:basedOn w:val="1"/>
    <w:next w:val="1"/>
    <w:unhideWhenUsed/>
    <w:uiPriority w:val="39"/>
    <w:pPr>
      <w:tabs>
        <w:tab w:val="right" w:leader="dot" w:pos="8296"/>
      </w:tabs>
      <w:ind w:left="560" w:leftChars="200" w:firstLine="480"/>
      <w:jc w:val="left"/>
    </w:p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10"/>
    <w:link w:val="2"/>
    <w:qFormat/>
    <w:uiPriority w:val="9"/>
    <w:rPr>
      <w:rFonts w:ascii="Times New Roman" w:hAnsi="Times New Roman" w:eastAsia="仿宋_GB2312"/>
      <w:b/>
      <w:bCs/>
      <w:kern w:val="44"/>
      <w:sz w:val="44"/>
      <w:szCs w:val="44"/>
    </w:rPr>
  </w:style>
  <w:style w:type="paragraph" w:customStyle="1" w:styleId="13">
    <w:name w:val="★1.1.1三级标题"/>
    <w:basedOn w:val="1"/>
    <w:qFormat/>
    <w:uiPriority w:val="0"/>
    <w:pPr>
      <w:jc w:val="left"/>
      <w:outlineLvl w:val="2"/>
    </w:pPr>
    <w:rPr>
      <w:rFonts w:eastAsia="宋体" w:cs="宋体"/>
      <w:b/>
      <w:color w:val="000000"/>
      <w:szCs w:val="20"/>
    </w:rPr>
  </w:style>
  <w:style w:type="paragraph" w:customStyle="1" w:styleId="14">
    <w:name w:val="★章标题"/>
    <w:basedOn w:val="1"/>
    <w:qFormat/>
    <w:uiPriority w:val="0"/>
    <w:pPr>
      <w:spacing w:before="120" w:after="120"/>
      <w:jc w:val="center"/>
      <w:outlineLvl w:val="0"/>
    </w:pPr>
    <w:rPr>
      <w:rFonts w:eastAsia="黑体" w:cs="宋体"/>
      <w:b/>
      <w:bCs/>
      <w:color w:val="000000"/>
      <w:kern w:val="44"/>
      <w:sz w:val="44"/>
      <w:szCs w:val="20"/>
    </w:rPr>
  </w:style>
  <w:style w:type="paragraph" w:customStyle="1" w:styleId="15">
    <w:name w:val="★1.1二级标题"/>
    <w:basedOn w:val="1"/>
    <w:qFormat/>
    <w:uiPriority w:val="0"/>
    <w:pPr>
      <w:spacing w:before="120" w:after="120"/>
      <w:jc w:val="left"/>
      <w:outlineLvl w:val="1"/>
    </w:pPr>
    <w:rPr>
      <w:rFonts w:eastAsia="宋体" w:cs="宋体"/>
      <w:b/>
      <w:color w:val="000000"/>
      <w:szCs w:val="20"/>
    </w:rPr>
  </w:style>
  <w:style w:type="character" w:customStyle="1" w:styleId="16">
    <w:name w:val="页眉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0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paragraph" w:customStyle="1" w:styleId="1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chart" Target="charts/chart2.xml"/><Relationship Id="rId25" Type="http://schemas.openxmlformats.org/officeDocument/2006/relationships/chart" Target="charts/chart1.xml"/><Relationship Id="rId24" Type="http://schemas.openxmlformats.org/officeDocument/2006/relationships/theme" Target="theme/theme1.xml"/><Relationship Id="rId23" Type="http://schemas.openxmlformats.org/officeDocument/2006/relationships/header" Target="header16.xml"/><Relationship Id="rId22" Type="http://schemas.openxmlformats.org/officeDocument/2006/relationships/header" Target="header15.xml"/><Relationship Id="rId21" Type="http://schemas.openxmlformats.org/officeDocument/2006/relationships/header" Target="header14.xml"/><Relationship Id="rId20" Type="http://schemas.openxmlformats.org/officeDocument/2006/relationships/header" Target="header13.xml"/><Relationship Id="rId2" Type="http://schemas.openxmlformats.org/officeDocument/2006/relationships/settings" Target="settings.xml"/><Relationship Id="rId19" Type="http://schemas.openxmlformats.org/officeDocument/2006/relationships/header" Target="header12.xml"/><Relationship Id="rId18" Type="http://schemas.openxmlformats.org/officeDocument/2006/relationships/header" Target="header11.xml"/><Relationship Id="rId17" Type="http://schemas.openxmlformats.org/officeDocument/2006/relationships/header" Target="header10.xml"/><Relationship Id="rId16" Type="http://schemas.openxmlformats.org/officeDocument/2006/relationships/header" Target="header9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2.xml"/><Relationship Id="rId1" Type="http://schemas.openxmlformats.org/officeDocument/2006/relationships/oleObject" Target="../embeddings/oleObject2.bin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Sheet4!$J$5</c:f>
              <c:strCache>
                <c:ptCount val="1"/>
                <c:pt idx="0">
                  <c:v>森林覆盖率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Sheet4!$I$6:$I$31</c:f>
              <c:strCache>
                <c:ptCount val="26"/>
                <c:pt idx="2">
                  <c:v>隘面</c:v>
                </c:pt>
                <c:pt idx="3">
                  <c:v>安宁</c:v>
                </c:pt>
                <c:pt idx="4">
                  <c:v>保江</c:v>
                </c:pt>
                <c:pt idx="5">
                  <c:v>大乐</c:v>
                </c:pt>
                <c:pt idx="6">
                  <c:v>大坡</c:v>
                </c:pt>
                <c:pt idx="7">
                  <c:v>大巷</c:v>
                </c:pt>
                <c:pt idx="8">
                  <c:v>大洲</c:v>
                </c:pt>
                <c:pt idx="9">
                  <c:v>和寨</c:v>
                </c:pt>
                <c:pt idx="10">
                  <c:v>河勒</c:v>
                </c:pt>
                <c:pt idx="11">
                  <c:v>红卫</c:v>
                </c:pt>
                <c:pt idx="12">
                  <c:v>江口</c:v>
                </c:pt>
                <c:pt idx="13">
                  <c:v>木寨</c:v>
                </c:pt>
                <c:pt idx="14">
                  <c:v>木樟</c:v>
                </c:pt>
                <c:pt idx="15">
                  <c:v>泗朗</c:v>
                </c:pt>
                <c:pt idx="16">
                  <c:v>太平</c:v>
                </c:pt>
                <c:pt idx="17">
                  <c:v>塘寨</c:v>
                </c:pt>
                <c:pt idx="18">
                  <c:v>祥多</c:v>
                </c:pt>
                <c:pt idx="19">
                  <c:v>小洲</c:v>
                </c:pt>
                <c:pt idx="20">
                  <c:v>新安</c:v>
                </c:pt>
                <c:pt idx="21">
                  <c:v>寻村</c:v>
                </c:pt>
                <c:pt idx="22">
                  <c:v>瑶送</c:v>
                </c:pt>
                <c:pt idx="23">
                  <c:v>银洞</c:v>
                </c:pt>
                <c:pt idx="24">
                  <c:v>珠玉</c:v>
                </c:pt>
                <c:pt idx="25">
                  <c:v>竹子</c:v>
                </c:pt>
              </c:strCache>
            </c:strRef>
          </c:cat>
          <c:val>
            <c:numRef>
              <c:f>Sheet4!$J$6:$J$31</c:f>
              <c:numCache>
                <c:formatCode>General</c:formatCode>
                <c:ptCount val="26"/>
                <c:pt idx="2" c:formatCode="0.00%">
                  <c:v>0.731304690755402</c:v>
                </c:pt>
                <c:pt idx="3" c:formatCode="0.00%">
                  <c:v>0.592611923877947</c:v>
                </c:pt>
                <c:pt idx="4" c:formatCode="0.00%">
                  <c:v>0.606113519853456</c:v>
                </c:pt>
                <c:pt idx="5" c:formatCode="0.00%">
                  <c:v>0.324716624366765</c:v>
                </c:pt>
                <c:pt idx="6" c:formatCode="0.00%">
                  <c:v>0.548887552027546</c:v>
                </c:pt>
                <c:pt idx="7" c:formatCode="0.00%">
                  <c:v>0.246520399823977</c:v>
                </c:pt>
                <c:pt idx="8" c:formatCode="0.00%">
                  <c:v>0.0693474820813553</c:v>
                </c:pt>
                <c:pt idx="9" c:formatCode="0.00%">
                  <c:v>0.469029868616402</c:v>
                </c:pt>
                <c:pt idx="10" c:formatCode="0.00%">
                  <c:v>0.49250180749586</c:v>
                </c:pt>
                <c:pt idx="11" c:formatCode="0.00%">
                  <c:v>0</c:v>
                </c:pt>
                <c:pt idx="12" c:formatCode="0.00%">
                  <c:v>0.30898683063369</c:v>
                </c:pt>
                <c:pt idx="13" c:formatCode="0.00%">
                  <c:v>0.436602558524062</c:v>
                </c:pt>
                <c:pt idx="14" c:formatCode="0.00%">
                  <c:v>0.388775053261504</c:v>
                </c:pt>
                <c:pt idx="15" c:formatCode="0.00%">
                  <c:v>0.793578191764328</c:v>
                </c:pt>
                <c:pt idx="16" c:formatCode="0.00%">
                  <c:v>0.383495700549974</c:v>
                </c:pt>
                <c:pt idx="17" c:formatCode="0.00%">
                  <c:v>0.653627671916045</c:v>
                </c:pt>
                <c:pt idx="18" c:formatCode="0.00%">
                  <c:v>0.670937727270204</c:v>
                </c:pt>
                <c:pt idx="19" c:formatCode="0.00%">
                  <c:v>0.490661159145137</c:v>
                </c:pt>
                <c:pt idx="20" c:formatCode="0.00%">
                  <c:v>0.0378812256426758</c:v>
                </c:pt>
                <c:pt idx="21" c:formatCode="0.00%">
                  <c:v>0.717060277719334</c:v>
                </c:pt>
                <c:pt idx="22" c:formatCode="0.00%">
                  <c:v>0.681025408711177</c:v>
                </c:pt>
                <c:pt idx="23" c:formatCode="0.00%">
                  <c:v>0.779767503557389</c:v>
                </c:pt>
                <c:pt idx="24" c:formatCode="0.00%">
                  <c:v>0.623022089714054</c:v>
                </c:pt>
                <c:pt idx="25" c:formatCode="0.00%">
                  <c:v>0.128554265118142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25814048"/>
        <c:axId val="525813656"/>
      </c:barChart>
      <c:catAx>
        <c:axId val="525814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25813656"/>
        <c:crosses val="autoZero"/>
        <c:auto val="1"/>
        <c:lblAlgn val="ctr"/>
        <c:lblOffset val="100"/>
        <c:noMultiLvlLbl val="0"/>
      </c:catAx>
      <c:valAx>
        <c:axId val="525813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25814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Sheet8!$H$17</c:f>
              <c:strCache>
                <c:ptCount val="1"/>
                <c:pt idx="0">
                  <c:v>有林地面积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Sheet8!$G$18:$G$22</c:f>
              <c:strCache>
                <c:ptCount val="5"/>
                <c:pt idx="0">
                  <c:v>幼龄林</c:v>
                </c:pt>
                <c:pt idx="1">
                  <c:v>中龄林</c:v>
                </c:pt>
                <c:pt idx="2">
                  <c:v>近熟林</c:v>
                </c:pt>
                <c:pt idx="3">
                  <c:v>成熟林</c:v>
                </c:pt>
                <c:pt idx="4">
                  <c:v>过熟林</c:v>
                </c:pt>
              </c:strCache>
            </c:strRef>
          </c:cat>
          <c:val>
            <c:numRef>
              <c:f>Sheet8!$H$18:$H$22</c:f>
              <c:numCache>
                <c:formatCode>General</c:formatCode>
                <c:ptCount val="5"/>
                <c:pt idx="0">
                  <c:v>2469.88</c:v>
                </c:pt>
                <c:pt idx="1">
                  <c:v>5382.13</c:v>
                </c:pt>
                <c:pt idx="2">
                  <c:v>1701.49</c:v>
                </c:pt>
                <c:pt idx="3">
                  <c:v>3356.11</c:v>
                </c:pt>
                <c:pt idx="4">
                  <c:v>1542.69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5814832"/>
        <c:axId val="525248896"/>
      </c:barChart>
      <c:catAx>
        <c:axId val="52581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25248896"/>
        <c:crosses val="autoZero"/>
        <c:auto val="1"/>
        <c:lblAlgn val="ctr"/>
        <c:lblOffset val="100"/>
        <c:noMultiLvlLbl val="0"/>
      </c:catAx>
      <c:valAx>
        <c:axId val="525248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有林地面积</a:t>
                </a:r>
                <a:endParaRPr lang="zh-CN" alt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25814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E60E1-5DC6-42B9-A0CC-F8F7502579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12510</Words>
  <Characters>71312</Characters>
  <Lines>594</Lines>
  <Paragraphs>167</Paragraphs>
  <TotalTime>33</TotalTime>
  <ScaleCrop>false</ScaleCrop>
  <LinksUpToDate>false</LinksUpToDate>
  <CharactersWithSpaces>83655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2020-06-09T16:44:00Z</dcterms:created>
  <dc:creator>yan mei</dc:creator>
  <cp:lastModifiedBy>Administrator</cp:lastModifiedBy>
  <cp:lastPrinted>2020-06-09T17:17:00Z</cp:lastPrinted>
  <dcterms:modified xsi:type="dcterms:W3CDTF">2021-04-28T08:54:17Z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4D15CD4E3AFB425EBBD8FE84D2887493</vt:lpwstr>
  </property>
</Properties>
</file>