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3BB" w:rsidRDefault="009433BB" w:rsidP="009433BB">
      <w:pPr>
        <w:spacing w:line="32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表</w:t>
      </w:r>
      <w:r>
        <w:rPr>
          <w:rFonts w:ascii="Times New Roman" w:eastAsia="黑体" w:hAnsi="Times New Roman" w:hint="eastAsia"/>
          <w:sz w:val="32"/>
          <w:szCs w:val="32"/>
        </w:rPr>
        <w:t>3</w:t>
      </w:r>
    </w:p>
    <w:p w:rsidR="009433BB" w:rsidRDefault="009433BB" w:rsidP="009433BB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严格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管控类农用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地种植结构调整或退耕还林还草实施县级情况表</w:t>
      </w:r>
    </w:p>
    <w:p w:rsidR="009433BB" w:rsidRDefault="009433BB" w:rsidP="009433BB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9433BB" w:rsidRDefault="009433BB" w:rsidP="009433BB">
      <w:pPr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填报单位：广西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      </w:t>
      </w:r>
      <w:r>
        <w:rPr>
          <w:rFonts w:ascii="Times New Roman" w:eastAsia="仿宋_GB2312" w:hAnsi="Times New Roman" w:hint="eastAsia"/>
          <w:sz w:val="32"/>
          <w:szCs w:val="32"/>
        </w:rPr>
        <w:t>市</w:t>
      </w:r>
      <w:r>
        <w:rPr>
          <w:rFonts w:ascii="Times New Roman" w:eastAsia="仿宋_GB2312" w:hAnsi="Times New Roman" w:hint="eastAsia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hint="eastAsia"/>
          <w:sz w:val="32"/>
          <w:szCs w:val="32"/>
        </w:rPr>
        <w:t>县（市、区）农业农村局（盖章）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    </w:t>
      </w:r>
      <w:r>
        <w:rPr>
          <w:rFonts w:ascii="Times New Roman" w:eastAsia="仿宋_GB2312" w:hAnsi="Times New Roman" w:hint="eastAsia"/>
          <w:sz w:val="32"/>
          <w:szCs w:val="32"/>
        </w:rPr>
        <w:t>填报时间：</w:t>
      </w:r>
    </w:p>
    <w:tbl>
      <w:tblPr>
        <w:tblW w:w="14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"/>
        <w:gridCol w:w="1862"/>
        <w:gridCol w:w="1162"/>
        <w:gridCol w:w="1701"/>
        <w:gridCol w:w="2693"/>
        <w:gridCol w:w="2268"/>
        <w:gridCol w:w="1560"/>
        <w:gridCol w:w="1780"/>
        <w:gridCol w:w="859"/>
      </w:tblGrid>
      <w:tr w:rsidR="009433BB" w:rsidTr="00500C61">
        <w:trPr>
          <w:trHeight w:val="324"/>
          <w:jc w:val="center"/>
        </w:trPr>
        <w:tc>
          <w:tcPr>
            <w:tcW w:w="968" w:type="dxa"/>
            <w:vMerge w:val="restart"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862" w:type="dxa"/>
            <w:vMerge w:val="restart"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乡（镇）</w:t>
            </w:r>
          </w:p>
        </w:tc>
        <w:tc>
          <w:tcPr>
            <w:tcW w:w="1162" w:type="dxa"/>
            <w:vMerge w:val="restart"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村委</w:t>
            </w:r>
          </w:p>
        </w:tc>
        <w:tc>
          <w:tcPr>
            <w:tcW w:w="1701" w:type="dxa"/>
            <w:vMerge w:val="restart"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面积（亩）</w:t>
            </w:r>
          </w:p>
        </w:tc>
        <w:tc>
          <w:tcPr>
            <w:tcW w:w="9160" w:type="dxa"/>
            <w:gridSpan w:val="5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措施规模（亩）</w:t>
            </w:r>
          </w:p>
        </w:tc>
      </w:tr>
      <w:tr w:rsidR="009433BB" w:rsidTr="00500C61">
        <w:trPr>
          <w:trHeight w:val="345"/>
          <w:jc w:val="center"/>
        </w:trPr>
        <w:tc>
          <w:tcPr>
            <w:tcW w:w="968" w:type="dxa"/>
            <w:vMerge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</w:p>
        </w:tc>
        <w:tc>
          <w:tcPr>
            <w:tcW w:w="1862" w:type="dxa"/>
            <w:vMerge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</w:p>
        </w:tc>
        <w:tc>
          <w:tcPr>
            <w:tcW w:w="1162" w:type="dxa"/>
            <w:vMerge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</w:p>
        </w:tc>
        <w:tc>
          <w:tcPr>
            <w:tcW w:w="2693" w:type="dxa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农业种植结构调整</w:t>
            </w:r>
          </w:p>
        </w:tc>
        <w:tc>
          <w:tcPr>
            <w:tcW w:w="2268" w:type="dxa"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退耕还林还草</w:t>
            </w:r>
          </w:p>
        </w:tc>
        <w:tc>
          <w:tcPr>
            <w:tcW w:w="1560" w:type="dxa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稻米达标</w:t>
            </w:r>
          </w:p>
        </w:tc>
        <w:tc>
          <w:tcPr>
            <w:tcW w:w="1780" w:type="dxa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轮作休耕</w:t>
            </w:r>
          </w:p>
        </w:tc>
        <w:tc>
          <w:tcPr>
            <w:tcW w:w="859" w:type="dxa"/>
            <w:vAlign w:val="center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kern w:val="0"/>
                <w:sz w:val="30"/>
                <w:szCs w:val="30"/>
              </w:rPr>
              <w:t>其他</w:t>
            </w:r>
          </w:p>
        </w:tc>
      </w:tr>
      <w:tr w:rsidR="009433BB" w:rsidTr="00500C61">
        <w:trPr>
          <w:trHeight w:val="394"/>
          <w:jc w:val="center"/>
        </w:trPr>
        <w:tc>
          <w:tcPr>
            <w:tcW w:w="9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8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1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</w:p>
        </w:tc>
        <w:tc>
          <w:tcPr>
            <w:tcW w:w="2693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8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859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  <w:tr w:rsidR="009433BB" w:rsidTr="00500C61">
        <w:trPr>
          <w:trHeight w:val="289"/>
          <w:jc w:val="center"/>
        </w:trPr>
        <w:tc>
          <w:tcPr>
            <w:tcW w:w="9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8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1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33BB" w:rsidRDefault="009433BB" w:rsidP="00500C61">
            <w:pPr>
              <w:spacing w:line="440" w:lineRule="exact"/>
              <w:jc w:val="center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</w:p>
        </w:tc>
        <w:tc>
          <w:tcPr>
            <w:tcW w:w="2693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8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859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  <w:tr w:rsidR="009433BB" w:rsidTr="00500C61">
        <w:trPr>
          <w:trHeight w:val="467"/>
          <w:jc w:val="center"/>
        </w:trPr>
        <w:tc>
          <w:tcPr>
            <w:tcW w:w="9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8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1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8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859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  <w:tr w:rsidR="009433BB" w:rsidTr="00500C61">
        <w:trPr>
          <w:trHeight w:val="476"/>
          <w:jc w:val="center"/>
        </w:trPr>
        <w:tc>
          <w:tcPr>
            <w:tcW w:w="9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8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1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8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859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  <w:tr w:rsidR="009433BB" w:rsidTr="00500C61">
        <w:trPr>
          <w:trHeight w:val="476"/>
          <w:jc w:val="center"/>
        </w:trPr>
        <w:tc>
          <w:tcPr>
            <w:tcW w:w="9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8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1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8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859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  <w:tr w:rsidR="009433BB" w:rsidTr="00500C61">
        <w:trPr>
          <w:trHeight w:val="476"/>
          <w:jc w:val="center"/>
        </w:trPr>
        <w:tc>
          <w:tcPr>
            <w:tcW w:w="9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kern w:val="0"/>
                <w:sz w:val="32"/>
                <w:szCs w:val="32"/>
              </w:rPr>
              <w:t>合计</w:t>
            </w:r>
          </w:p>
        </w:tc>
        <w:tc>
          <w:tcPr>
            <w:tcW w:w="18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162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693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56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1780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  <w:tc>
          <w:tcPr>
            <w:tcW w:w="859" w:type="dxa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</w:p>
        </w:tc>
      </w:tr>
      <w:tr w:rsidR="009433BB" w:rsidTr="00500C61">
        <w:trPr>
          <w:trHeight w:val="485"/>
          <w:jc w:val="center"/>
        </w:trPr>
        <w:tc>
          <w:tcPr>
            <w:tcW w:w="14853" w:type="dxa"/>
            <w:gridSpan w:val="9"/>
          </w:tcPr>
          <w:p w:rsidR="009433BB" w:rsidRDefault="009433BB" w:rsidP="00500C61">
            <w:pPr>
              <w:jc w:val="center"/>
              <w:rPr>
                <w:rFonts w:ascii="Times New Roman" w:eastAsia="仿宋_GB2312" w:hAnsi="Times New Roman"/>
                <w:b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本级共开展技术培训次，培训人次；本级财政资金投入万元；中央、省、县级以上媒体宣传各次。</w:t>
            </w:r>
          </w:p>
        </w:tc>
      </w:tr>
    </w:tbl>
    <w:p w:rsidR="009433BB" w:rsidRDefault="009433BB" w:rsidP="009433BB">
      <w:pPr>
        <w:spacing w:line="320" w:lineRule="exact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填报人员及联系电话：</w:t>
      </w:r>
    </w:p>
    <w:p w:rsidR="009433BB" w:rsidRDefault="009433BB" w:rsidP="009433BB">
      <w:pPr>
        <w:spacing w:line="320" w:lineRule="exact"/>
        <w:ind w:firstLine="564"/>
        <w:jc w:val="left"/>
        <w:rPr>
          <w:rFonts w:ascii="Times New Roman" w:eastAsia="仿宋_GB2312" w:hAnsi="Times New Roman"/>
          <w:sz w:val="28"/>
          <w:szCs w:val="28"/>
        </w:rPr>
      </w:pPr>
    </w:p>
    <w:p w:rsidR="009433BB" w:rsidRDefault="009433BB" w:rsidP="009433BB">
      <w:pPr>
        <w:spacing w:line="320" w:lineRule="exact"/>
        <w:ind w:firstLine="564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注：</w:t>
      </w:r>
      <w:r>
        <w:rPr>
          <w:rFonts w:ascii="Times New Roman" w:eastAsia="仿宋_GB2312" w:hAnsi="Times New Roman" w:hint="eastAsia"/>
          <w:sz w:val="28"/>
          <w:szCs w:val="28"/>
        </w:rPr>
        <w:t>1.</w:t>
      </w:r>
      <w:r>
        <w:rPr>
          <w:rFonts w:ascii="Times New Roman" w:eastAsia="仿宋_GB2312" w:hAnsi="Times New Roman" w:hint="eastAsia"/>
          <w:sz w:val="28"/>
          <w:szCs w:val="28"/>
        </w:rPr>
        <w:t>面积（亩）为各种措施规模（亩）的合计。</w:t>
      </w:r>
      <w:r>
        <w:rPr>
          <w:rFonts w:ascii="Times New Roman" w:eastAsia="仿宋_GB2312" w:hAnsi="Times New Roman" w:hint="eastAsia"/>
          <w:sz w:val="28"/>
          <w:szCs w:val="28"/>
        </w:rPr>
        <w:t>2.</w:t>
      </w:r>
      <w:r>
        <w:rPr>
          <w:rFonts w:ascii="Times New Roman" w:eastAsia="仿宋_GB2312" w:hAnsi="Times New Roman" w:hint="eastAsia"/>
          <w:sz w:val="28"/>
          <w:szCs w:val="28"/>
        </w:rPr>
        <w:t>措施规模（亩）为严格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管控类农用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地内采用该措施各地块面积的合计；</w:t>
      </w:r>
      <w:r>
        <w:rPr>
          <w:rFonts w:ascii="Times New Roman" w:eastAsia="仿宋_GB2312" w:hAnsi="Times New Roman" w:hint="eastAsia"/>
          <w:kern w:val="0"/>
          <w:sz w:val="30"/>
          <w:szCs w:val="30"/>
        </w:rPr>
        <w:t>其他：休耕（享受国家休耕政策的）、丢荒、非农用地等其他类型。</w:t>
      </w:r>
      <w:r>
        <w:rPr>
          <w:rFonts w:ascii="Times New Roman" w:eastAsia="仿宋_GB2312" w:hAnsi="Times New Roman" w:hint="eastAsia"/>
          <w:sz w:val="28"/>
          <w:szCs w:val="28"/>
        </w:rPr>
        <w:t>3.</w:t>
      </w:r>
      <w:r>
        <w:rPr>
          <w:rFonts w:ascii="Times New Roman" w:eastAsia="仿宋_GB2312" w:hAnsi="Times New Roman" w:hint="eastAsia"/>
          <w:sz w:val="28"/>
          <w:szCs w:val="28"/>
        </w:rPr>
        <w:t>各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类措施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落实需做好工作台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账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资料备查，包括工作记录、文件、方案、合同、经费资料、工作影像资料等所有与工作相关的书面或电子材料，且可供专家现场查阅。与《农用地安全利用工作区实施情况工作台账表》中的“台账资料</w:t>
      </w:r>
      <w:r>
        <w:rPr>
          <w:rFonts w:ascii="Times New Roman" w:eastAsia="仿宋_GB2312" w:hAnsi="Times New Roman" w:hint="eastAsia"/>
          <w:sz w:val="28"/>
          <w:szCs w:val="28"/>
        </w:rPr>
        <w:t>(</w:t>
      </w:r>
      <w:r>
        <w:rPr>
          <w:rFonts w:ascii="Times New Roman" w:eastAsia="仿宋_GB2312" w:hAnsi="Times New Roman" w:hint="eastAsia"/>
          <w:sz w:val="28"/>
          <w:szCs w:val="28"/>
        </w:rPr>
        <w:t>佐证材料</w:t>
      </w:r>
      <w:r>
        <w:rPr>
          <w:rFonts w:ascii="Times New Roman" w:eastAsia="仿宋_GB2312" w:hAnsi="Times New Roman" w:hint="eastAsia"/>
          <w:sz w:val="28"/>
          <w:szCs w:val="28"/>
        </w:rPr>
        <w:t>)</w:t>
      </w:r>
      <w:r>
        <w:rPr>
          <w:rFonts w:ascii="Times New Roman" w:eastAsia="仿宋_GB2312" w:hAnsi="Times New Roman" w:hint="eastAsia"/>
          <w:sz w:val="28"/>
          <w:szCs w:val="28"/>
        </w:rPr>
        <w:t>）”衔接。</w:t>
      </w:r>
    </w:p>
    <w:p w:rsidR="004F6E51" w:rsidRPr="009433BB" w:rsidRDefault="004F6E51"/>
    <w:sectPr w:rsidR="004F6E51" w:rsidRPr="009433BB" w:rsidSect="009433BB">
      <w:pgSz w:w="11906" w:h="16838"/>
      <w:pgMar w:top="1474" w:right="1134" w:bottom="1247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33BB"/>
    <w:rsid w:val="004F6E51"/>
    <w:rsid w:val="0094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3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2020-10-23T08:20:00Z</dcterms:created>
  <dcterms:modified xsi:type="dcterms:W3CDTF">2020-10-23T08:21:00Z</dcterms:modified>
</cp:coreProperties>
</file>