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FA" w:rsidRDefault="00D80DFA" w:rsidP="00D80DFA">
      <w:pPr>
        <w:adjustRightInd w:val="0"/>
        <w:snapToGrid w:val="0"/>
        <w:spacing w:line="560" w:lineRule="exact"/>
        <w:jc w:val="center"/>
        <w:rPr>
          <w:rFonts w:ascii="方正小标宋简体" w:eastAsia="方正小标宋简体" w:hAnsi="Verdana"/>
          <w:bCs/>
          <w:color w:val="000000"/>
          <w:sz w:val="52"/>
          <w:szCs w:val="52"/>
        </w:rPr>
      </w:pPr>
    </w:p>
    <w:p w:rsidR="00D80DFA" w:rsidRDefault="00D80DFA" w:rsidP="00D80DFA">
      <w:pPr>
        <w:adjustRightInd w:val="0"/>
        <w:snapToGrid w:val="0"/>
        <w:spacing w:line="560" w:lineRule="exact"/>
        <w:jc w:val="center"/>
        <w:rPr>
          <w:rFonts w:ascii="方正小标宋简体" w:eastAsia="方正小标宋简体" w:hAnsi="Verdana"/>
          <w:bCs/>
          <w:color w:val="000000"/>
          <w:sz w:val="52"/>
          <w:szCs w:val="52"/>
        </w:rPr>
      </w:pPr>
    </w:p>
    <w:p w:rsidR="00D80DFA" w:rsidRDefault="00D80DFA" w:rsidP="00D80DFA">
      <w:pPr>
        <w:adjustRightInd w:val="0"/>
        <w:snapToGrid w:val="0"/>
        <w:spacing w:line="560" w:lineRule="exact"/>
        <w:jc w:val="center"/>
        <w:rPr>
          <w:rFonts w:ascii="方正小标宋简体" w:eastAsia="方正小标宋简体" w:hAnsi="Verdana"/>
          <w:bCs/>
          <w:color w:val="000000"/>
          <w:sz w:val="52"/>
          <w:szCs w:val="52"/>
        </w:rPr>
      </w:pPr>
    </w:p>
    <w:p w:rsidR="00D80DFA" w:rsidRPr="00D80DFA" w:rsidRDefault="00D80DFA" w:rsidP="00D80DFA">
      <w:pPr>
        <w:spacing w:before="100" w:beforeAutospacing="1" w:after="100" w:afterAutospacing="1" w:line="540" w:lineRule="exact"/>
        <w:contextualSpacing/>
        <w:jc w:val="center"/>
        <w:rPr>
          <w:rFonts w:ascii="方正小标宋简体" w:eastAsia="方正小标宋简体" w:hAnsi="方正小标宋简体" w:cs="方正小标宋简体"/>
          <w:bCs/>
          <w:sz w:val="52"/>
          <w:szCs w:val="44"/>
        </w:rPr>
      </w:pPr>
      <w:r w:rsidRPr="00D80DFA">
        <w:rPr>
          <w:rFonts w:ascii="方正小标宋简体" w:eastAsia="方正小标宋简体" w:hAnsi="方正小标宋简体" w:cs="方正小标宋简体" w:hint="eastAsia"/>
          <w:bCs/>
          <w:sz w:val="52"/>
          <w:szCs w:val="44"/>
        </w:rPr>
        <w:t>北海市赤潮灾害应急预案</w:t>
      </w:r>
    </w:p>
    <w:p w:rsidR="00D80DFA" w:rsidRPr="00BD4133" w:rsidRDefault="00D80DFA" w:rsidP="00D80DFA">
      <w:pPr>
        <w:spacing w:line="520" w:lineRule="exact"/>
        <w:jc w:val="center"/>
        <w:rPr>
          <w:rFonts w:ascii="楷体_GB2312" w:eastAsia="楷体_GB2312" w:hAnsi="仿宋"/>
          <w:b/>
          <w:color w:val="000000"/>
          <w:sz w:val="32"/>
          <w:szCs w:val="32"/>
        </w:rPr>
      </w:pPr>
      <w:r w:rsidRPr="00BD4133">
        <w:rPr>
          <w:rFonts w:ascii="楷体_GB2312" w:eastAsia="楷体_GB2312" w:hAnsi="仿宋" w:cs="仿宋_GB2312" w:hint="eastAsia"/>
          <w:b/>
          <w:color w:val="000000"/>
          <w:sz w:val="32"/>
          <w:szCs w:val="32"/>
        </w:rPr>
        <w:t>（2020年修订版）</w:t>
      </w:r>
    </w:p>
    <w:p w:rsidR="00892E99" w:rsidRDefault="00892E99"/>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p w:rsidR="00D80DFA" w:rsidRDefault="00D80DFA" w:rsidP="00D80DFA">
      <w:pPr>
        <w:adjustRightInd w:val="0"/>
        <w:snapToGrid w:val="0"/>
        <w:spacing w:line="520" w:lineRule="exact"/>
        <w:rPr>
          <w:rFonts w:ascii="楷体_GB2312" w:eastAsia="楷体_GB2312" w:hAnsi="黑体" w:cs="黑体"/>
          <w:b/>
          <w:bCs/>
          <w:color w:val="000000"/>
          <w:kern w:val="0"/>
          <w:sz w:val="32"/>
          <w:szCs w:val="32"/>
        </w:rPr>
      </w:pPr>
    </w:p>
    <w:p w:rsidR="00D80DFA" w:rsidRDefault="00D80DFA" w:rsidP="00D80DFA">
      <w:pPr>
        <w:adjustRightInd w:val="0"/>
        <w:snapToGrid w:val="0"/>
        <w:spacing w:line="520" w:lineRule="exact"/>
        <w:rPr>
          <w:rFonts w:ascii="楷体_GB2312" w:eastAsia="楷体_GB2312" w:hAnsi="黑体" w:cs="黑体"/>
          <w:b/>
          <w:bCs/>
          <w:color w:val="000000"/>
          <w:kern w:val="0"/>
          <w:sz w:val="32"/>
          <w:szCs w:val="32"/>
        </w:rPr>
      </w:pPr>
    </w:p>
    <w:p w:rsidR="00735A07" w:rsidRDefault="00735A07" w:rsidP="00D80DFA">
      <w:pPr>
        <w:adjustRightInd w:val="0"/>
        <w:snapToGrid w:val="0"/>
        <w:spacing w:line="520" w:lineRule="exact"/>
        <w:jc w:val="center"/>
        <w:rPr>
          <w:rFonts w:ascii="楷体_GB2312" w:eastAsia="楷体_GB2312" w:hAnsi="黑体" w:cs="黑体"/>
          <w:b/>
          <w:bCs/>
          <w:color w:val="000000"/>
          <w:kern w:val="0"/>
          <w:sz w:val="32"/>
          <w:szCs w:val="32"/>
        </w:rPr>
      </w:pPr>
    </w:p>
    <w:p w:rsidR="00D80DFA" w:rsidRPr="00A97CD9" w:rsidRDefault="00D80DFA" w:rsidP="00D80DFA">
      <w:pPr>
        <w:adjustRightInd w:val="0"/>
        <w:snapToGrid w:val="0"/>
        <w:spacing w:line="520" w:lineRule="exact"/>
        <w:jc w:val="center"/>
        <w:rPr>
          <w:rFonts w:ascii="楷体_GB2312" w:eastAsia="楷体_GB2312" w:hAnsi="黑体" w:cs="黑体"/>
          <w:b/>
          <w:bCs/>
          <w:color w:val="000000"/>
          <w:kern w:val="0"/>
          <w:sz w:val="32"/>
          <w:szCs w:val="32"/>
        </w:rPr>
      </w:pPr>
      <w:r>
        <w:rPr>
          <w:rFonts w:ascii="楷体_GB2312" w:eastAsia="楷体_GB2312" w:hAnsi="黑体" w:cs="黑体" w:hint="eastAsia"/>
          <w:b/>
          <w:bCs/>
          <w:color w:val="000000"/>
          <w:kern w:val="0"/>
          <w:sz w:val="32"/>
          <w:szCs w:val="32"/>
        </w:rPr>
        <w:t xml:space="preserve">    </w:t>
      </w:r>
    </w:p>
    <w:p w:rsidR="003A56F9" w:rsidRDefault="00D80DFA">
      <w:pPr>
        <w:widowControl/>
        <w:jc w:val="left"/>
        <w:rPr>
          <w:rFonts w:ascii="楷体_GB2312" w:eastAsia="楷体_GB2312" w:hAnsi="黑体" w:cs="黑体"/>
          <w:b/>
          <w:bCs/>
          <w:color w:val="000000"/>
          <w:kern w:val="0"/>
          <w:sz w:val="32"/>
          <w:szCs w:val="32"/>
        </w:rPr>
        <w:sectPr w:rsidR="003A56F9" w:rsidSect="003A56F9">
          <w:footerReference w:type="even" r:id="rId7"/>
          <w:footerReference w:type="default" r:id="rId8"/>
          <w:pgSz w:w="11906" w:h="16838" w:code="9"/>
          <w:pgMar w:top="1418" w:right="1304" w:bottom="1701" w:left="1588" w:header="851" w:footer="992" w:gutter="0"/>
          <w:pgNumType w:fmt="numberInDash" w:start="1"/>
          <w:cols w:space="425"/>
          <w:docGrid w:type="lines" w:linePitch="312"/>
        </w:sectPr>
      </w:pPr>
      <w:r>
        <w:rPr>
          <w:rFonts w:ascii="楷体_GB2312" w:eastAsia="楷体_GB2312" w:hAnsi="黑体" w:cs="黑体"/>
          <w:b/>
          <w:bCs/>
          <w:color w:val="000000"/>
          <w:kern w:val="0"/>
          <w:sz w:val="32"/>
          <w:szCs w:val="32"/>
        </w:rPr>
        <w:tab/>
      </w:r>
      <w:r>
        <w:rPr>
          <w:rFonts w:ascii="楷体_GB2312" w:eastAsia="楷体_GB2312" w:hAnsi="黑体" w:cs="黑体"/>
          <w:b/>
          <w:bCs/>
          <w:color w:val="000000"/>
          <w:kern w:val="0"/>
          <w:sz w:val="32"/>
          <w:szCs w:val="32"/>
        </w:rPr>
        <w:tab/>
      </w:r>
      <w:r w:rsidR="00735A07">
        <w:rPr>
          <w:rFonts w:ascii="楷体_GB2312" w:eastAsia="楷体_GB2312" w:hAnsi="黑体" w:cs="黑体" w:hint="eastAsia"/>
          <w:b/>
          <w:bCs/>
          <w:color w:val="000000"/>
          <w:kern w:val="0"/>
          <w:sz w:val="32"/>
          <w:szCs w:val="32"/>
        </w:rPr>
        <w:t xml:space="preserve">    </w:t>
      </w:r>
      <w:r w:rsidR="003A56F9">
        <w:rPr>
          <w:rFonts w:ascii="楷体_GB2312" w:eastAsia="楷体_GB2312" w:hAnsi="黑体" w:cs="黑体" w:hint="eastAsia"/>
          <w:b/>
          <w:bCs/>
          <w:color w:val="000000"/>
          <w:kern w:val="0"/>
          <w:sz w:val="32"/>
          <w:szCs w:val="32"/>
        </w:rPr>
        <w:t xml:space="preserve">               </w:t>
      </w:r>
      <w:r w:rsidRPr="00A97CD9">
        <w:rPr>
          <w:rFonts w:ascii="楷体_GB2312" w:eastAsia="楷体_GB2312" w:hAnsi="黑体" w:cs="黑体" w:hint="eastAsia"/>
          <w:b/>
          <w:bCs/>
          <w:color w:val="000000"/>
          <w:kern w:val="0"/>
          <w:sz w:val="32"/>
          <w:szCs w:val="32"/>
        </w:rPr>
        <w:t>20</w:t>
      </w:r>
      <w:r>
        <w:rPr>
          <w:rFonts w:ascii="楷体_GB2312" w:eastAsia="楷体_GB2312" w:hAnsi="黑体" w:cs="黑体" w:hint="eastAsia"/>
          <w:b/>
          <w:bCs/>
          <w:color w:val="000000"/>
          <w:kern w:val="0"/>
          <w:sz w:val="32"/>
          <w:szCs w:val="32"/>
        </w:rPr>
        <w:t>20</w:t>
      </w:r>
      <w:r w:rsidRPr="00A97CD9">
        <w:rPr>
          <w:rFonts w:ascii="楷体_GB2312" w:eastAsia="楷体_GB2312" w:hAnsi="黑体" w:cs="黑体" w:hint="eastAsia"/>
          <w:b/>
          <w:bCs/>
          <w:color w:val="000000"/>
          <w:kern w:val="0"/>
          <w:sz w:val="32"/>
          <w:szCs w:val="32"/>
        </w:rPr>
        <w:t>年</w:t>
      </w:r>
      <w:r>
        <w:rPr>
          <w:rFonts w:ascii="楷体_GB2312" w:eastAsia="楷体_GB2312" w:hAnsi="黑体" w:cs="黑体" w:hint="eastAsia"/>
          <w:b/>
          <w:bCs/>
          <w:color w:val="000000"/>
          <w:kern w:val="0"/>
          <w:sz w:val="32"/>
          <w:szCs w:val="32"/>
        </w:rPr>
        <w:t>3</w:t>
      </w:r>
      <w:r w:rsidRPr="00A97CD9">
        <w:rPr>
          <w:rFonts w:ascii="楷体_GB2312" w:eastAsia="楷体_GB2312" w:hAnsi="黑体" w:cs="黑体" w:hint="eastAsia"/>
          <w:b/>
          <w:bCs/>
          <w:color w:val="000000"/>
          <w:kern w:val="0"/>
          <w:sz w:val="32"/>
          <w:szCs w:val="32"/>
        </w:rPr>
        <w:t>月</w:t>
      </w:r>
      <w:r w:rsidR="003A56F9">
        <w:rPr>
          <w:rFonts w:ascii="楷体_GB2312" w:eastAsia="楷体_GB2312" w:hAnsi="黑体" w:cs="黑体"/>
          <w:b/>
          <w:bCs/>
          <w:color w:val="000000"/>
          <w:kern w:val="0"/>
          <w:sz w:val="32"/>
          <w:szCs w:val="32"/>
        </w:rPr>
        <w:br w:type="page"/>
      </w:r>
    </w:p>
    <w:p w:rsidR="00C17828" w:rsidRPr="004C7A20" w:rsidRDefault="00735A07" w:rsidP="000A5DA3">
      <w:pPr>
        <w:spacing w:line="560" w:lineRule="exact"/>
        <w:rPr>
          <w:rFonts w:ascii="黑体" w:eastAsia="黑体" w:hAnsi="黑体"/>
          <w:sz w:val="32"/>
          <w:szCs w:val="32"/>
        </w:rPr>
      </w:pPr>
      <w:r>
        <w:rPr>
          <w:rFonts w:ascii="黑体" w:eastAsia="黑体" w:hAnsi="黑体" w:hint="eastAsia"/>
          <w:sz w:val="32"/>
          <w:szCs w:val="32"/>
        </w:rPr>
        <w:lastRenderedPageBreak/>
        <w:t xml:space="preserve">    </w:t>
      </w:r>
      <w:r w:rsidR="00C17828" w:rsidRPr="004C7A20">
        <w:rPr>
          <w:rFonts w:ascii="黑体" w:eastAsia="黑体" w:hAnsi="黑体" w:hint="eastAsia"/>
          <w:sz w:val="32"/>
          <w:szCs w:val="32"/>
        </w:rPr>
        <w:t>一、总则</w:t>
      </w:r>
    </w:p>
    <w:p w:rsidR="00C17828" w:rsidRPr="004C7A20" w:rsidRDefault="00C17828" w:rsidP="000A5DA3">
      <w:pPr>
        <w:spacing w:line="560" w:lineRule="exact"/>
        <w:rPr>
          <w:rFonts w:ascii="楷体_GB2312" w:eastAsia="楷体_GB2312"/>
          <w:b/>
          <w:sz w:val="32"/>
          <w:szCs w:val="32"/>
        </w:rPr>
      </w:pPr>
      <w:r>
        <w:rPr>
          <w:rFonts w:ascii="楷体_GB2312" w:eastAsia="楷体_GB2312" w:hint="eastAsia"/>
          <w:sz w:val="32"/>
          <w:szCs w:val="32"/>
        </w:rPr>
        <w:t xml:space="preserve">  </w:t>
      </w:r>
      <w:r w:rsidRPr="004C7A20">
        <w:rPr>
          <w:rFonts w:ascii="楷体_GB2312" w:eastAsia="楷体_GB2312" w:hint="eastAsia"/>
          <w:b/>
          <w:sz w:val="32"/>
          <w:szCs w:val="32"/>
        </w:rPr>
        <w:t xml:space="preserve">  （一）目的</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为建立健全我市赤潮灾害应急反应机制，全面提高赤潮灾害综合管理水平和应急处置能力，最大程度地减轻赤潮灾害造成的经济损失和社会影响，切实保障公众身体健康和生命安全，修订《北海市赤潮灾害应急预案》（以下简称《预案》）。</w:t>
      </w:r>
    </w:p>
    <w:p w:rsidR="00C17828" w:rsidRPr="004C7A20" w:rsidRDefault="00C17828" w:rsidP="000A5DA3">
      <w:pPr>
        <w:spacing w:line="560" w:lineRule="exact"/>
        <w:rPr>
          <w:rFonts w:ascii="楷体_GB2312" w:eastAsia="楷体_GB2312"/>
          <w:b/>
          <w:sz w:val="32"/>
          <w:szCs w:val="32"/>
        </w:rPr>
      </w:pPr>
      <w:r>
        <w:rPr>
          <w:rFonts w:ascii="楷体_GB2312" w:eastAsia="楷体_GB2312" w:hint="eastAsia"/>
          <w:sz w:val="32"/>
          <w:szCs w:val="32"/>
        </w:rPr>
        <w:t xml:space="preserve">    </w:t>
      </w:r>
      <w:r w:rsidRPr="004C7A20">
        <w:rPr>
          <w:rFonts w:ascii="楷体_GB2312" w:eastAsia="楷体_GB2312" w:hint="eastAsia"/>
          <w:b/>
          <w:sz w:val="32"/>
          <w:szCs w:val="32"/>
        </w:rPr>
        <w:t>（二）编制依据</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《中华人民共和国海洋环境保护法》（2017年）；</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《中华人民共和国突发事件应对法》（2007年）；</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《赤潮灾害应急预案》（2009年）；</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《广西壮族自治区海洋环境保护条例》（2014年）；</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《广西壮族自治区海洋赤潮应急预案》（2004年）；</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《北海市突发公共事件总体应急预案》（2006年）等。</w:t>
      </w:r>
    </w:p>
    <w:p w:rsidR="00C17828" w:rsidRPr="004C7A20"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4C7A20">
        <w:rPr>
          <w:rFonts w:ascii="楷体_GB2312" w:eastAsia="楷体_GB2312" w:hint="eastAsia"/>
          <w:b/>
          <w:sz w:val="32"/>
          <w:szCs w:val="32"/>
        </w:rPr>
        <w:t>（三） 适用范围</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《预案》适用于本市所辖海域赤潮灾害监视监测、预警预报、应急处置等应急响应工作。大型藻类大规模灾害性爆发（绿潮）的应急响应可参照本预案执行。</w:t>
      </w:r>
    </w:p>
    <w:p w:rsidR="00C17828" w:rsidRPr="004C7A20" w:rsidRDefault="00C17828" w:rsidP="000A5DA3">
      <w:pPr>
        <w:spacing w:line="560" w:lineRule="exact"/>
        <w:rPr>
          <w:rFonts w:ascii="楷体_GB2312" w:eastAsia="楷体_GB2312"/>
          <w:b/>
          <w:sz w:val="32"/>
          <w:szCs w:val="32"/>
        </w:rPr>
      </w:pPr>
      <w:r>
        <w:rPr>
          <w:rFonts w:ascii="楷体_GB2312" w:eastAsia="楷体_GB2312" w:hint="eastAsia"/>
          <w:b/>
          <w:sz w:val="32"/>
          <w:szCs w:val="32"/>
        </w:rPr>
        <w:t xml:space="preserve">    </w:t>
      </w:r>
      <w:r w:rsidRPr="004C7A20">
        <w:rPr>
          <w:rFonts w:ascii="楷体_GB2312" w:eastAsia="楷体_GB2312" w:hint="eastAsia"/>
          <w:b/>
          <w:sz w:val="32"/>
          <w:szCs w:val="32"/>
        </w:rPr>
        <w:t>（四）工作原则</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 w:eastAsia="仿宋" w:hAnsi="仿宋" w:hint="eastAsia"/>
          <w:b/>
          <w:sz w:val="32"/>
          <w:szCs w:val="32"/>
        </w:rPr>
        <w:t xml:space="preserve"> </w:t>
      </w:r>
      <w:r w:rsidRPr="00C17828">
        <w:rPr>
          <w:rFonts w:ascii="仿宋_GB2312" w:eastAsia="仿宋_GB2312" w:hAnsi="仿宋" w:hint="eastAsia"/>
          <w:b/>
          <w:sz w:val="32"/>
          <w:szCs w:val="32"/>
        </w:rPr>
        <w:t>1.以人为本，减少危害。</w:t>
      </w:r>
      <w:r w:rsidRPr="004C7A20">
        <w:rPr>
          <w:rFonts w:ascii="仿宋_GB2312" w:eastAsia="仿宋_GB2312" w:hint="eastAsia"/>
          <w:sz w:val="32"/>
          <w:szCs w:val="32"/>
        </w:rPr>
        <w:t>全面贯彻党、国务院和自治区的有关工作精神，深入贯彻习近平总书记系列重要讲话和治国理政新理念新思想新战略，切实履行政府的社会管理和公共服务职能，坚持以人为本，最大程度地保障公众健康，保护人民群众生命财产安全。</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 w:eastAsia="仿宋" w:hAnsi="仿宋" w:hint="eastAsia"/>
          <w:b/>
          <w:sz w:val="32"/>
          <w:szCs w:val="32"/>
        </w:rPr>
        <w:t xml:space="preserve"> </w:t>
      </w:r>
      <w:r w:rsidRPr="00C17828">
        <w:rPr>
          <w:rFonts w:ascii="仿宋_GB2312" w:eastAsia="仿宋_GB2312" w:hAnsi="仿宋" w:hint="eastAsia"/>
          <w:b/>
          <w:sz w:val="32"/>
          <w:szCs w:val="32"/>
        </w:rPr>
        <w:t>2.统一领导，分级负责。</w:t>
      </w:r>
      <w:r w:rsidRPr="004C7A20">
        <w:rPr>
          <w:rFonts w:ascii="仿宋_GB2312" w:eastAsia="仿宋_GB2312" w:hint="eastAsia"/>
          <w:sz w:val="32"/>
          <w:szCs w:val="32"/>
        </w:rPr>
        <w:t>在市委、市政府的统一领导下，建</w:t>
      </w:r>
      <w:r w:rsidRPr="004C7A20">
        <w:rPr>
          <w:rFonts w:ascii="仿宋_GB2312" w:eastAsia="仿宋_GB2312" w:hint="eastAsia"/>
          <w:sz w:val="32"/>
          <w:szCs w:val="32"/>
        </w:rPr>
        <w:lastRenderedPageBreak/>
        <w:t>立健全综合协调、分级负责、属地管理为主的赤潮灾害应急管理体制。根据赤潮灾害的范围、性质和危害程度，坚持属地为主，实行分级响应，各级海洋行政主管部门负责管辖海域内赤潮灾害的应急管理工作。其它相关部门在各自的职责范围内配合做好赤潮灾害的应急管理工作。</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C17828">
        <w:rPr>
          <w:rFonts w:ascii="仿宋_GB2312" w:eastAsia="仿宋_GB2312" w:hAnsi="仿宋" w:hint="eastAsia"/>
          <w:b/>
          <w:sz w:val="32"/>
          <w:szCs w:val="32"/>
        </w:rPr>
        <w:t>3.预防为主，防应结合。</w:t>
      </w:r>
      <w:r w:rsidRPr="004C7A20">
        <w:rPr>
          <w:rFonts w:ascii="仿宋_GB2312" w:eastAsia="仿宋_GB2312" w:hint="eastAsia"/>
          <w:sz w:val="32"/>
          <w:szCs w:val="32"/>
        </w:rPr>
        <w:t>坚持赤潮灾害预防与应急相结合，常态与非常态相结合；加强海洋环境监视监测工作，提高赤潮灾害预警预报能力；积极开展赤潮科研工作，提高应急技术保障水平；强化应急响应培训和演练，加强公众宣传和教育；切实提高赤潮灾害预防和应急响应能力，做到积极预防、及时响应、有效控制。</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C17828">
        <w:rPr>
          <w:rFonts w:ascii="仿宋_GB2312" w:eastAsia="仿宋_GB2312" w:hAnsi="仿宋" w:hint="eastAsia"/>
          <w:b/>
          <w:sz w:val="32"/>
          <w:szCs w:val="32"/>
        </w:rPr>
        <w:t>4.快速反应，团结协作。</w:t>
      </w:r>
      <w:r w:rsidRPr="004C7A20">
        <w:rPr>
          <w:rFonts w:ascii="仿宋_GB2312" w:eastAsia="仿宋_GB2312" w:hint="eastAsia"/>
          <w:sz w:val="32"/>
          <w:szCs w:val="32"/>
        </w:rPr>
        <w:t>在市人民政府的统一领导下，各有关部门按照职责分工密切配合、信息互通、资源共享、协同行动，建立健全赤潮灾害应急响应体系，加强属地管理为主的应急处置队伍建设，形成统一指挥、反应灵敏、协调有序、运转高效的应急管理机制。</w:t>
      </w:r>
    </w:p>
    <w:p w:rsidR="00C17828" w:rsidRPr="004C7A20" w:rsidRDefault="00C17828" w:rsidP="000A5DA3">
      <w:pPr>
        <w:spacing w:line="560" w:lineRule="exact"/>
        <w:rPr>
          <w:rFonts w:ascii="黑体" w:eastAsia="黑体" w:hAnsi="黑体"/>
          <w:sz w:val="32"/>
          <w:szCs w:val="32"/>
        </w:rPr>
      </w:pPr>
      <w:r>
        <w:rPr>
          <w:rFonts w:ascii="黑体" w:eastAsia="黑体" w:hAnsi="黑体" w:hint="eastAsia"/>
          <w:sz w:val="32"/>
          <w:szCs w:val="32"/>
        </w:rPr>
        <w:t xml:space="preserve">    </w:t>
      </w:r>
      <w:r w:rsidRPr="004C7A20">
        <w:rPr>
          <w:rFonts w:ascii="黑体" w:eastAsia="黑体" w:hAnsi="黑体" w:hint="eastAsia"/>
          <w:sz w:val="32"/>
          <w:szCs w:val="32"/>
        </w:rPr>
        <w:t>二、应急组织体系及职责</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赤潮灾害应急实行统一领导、综合协调、分级负责的应急管理组织体系。成立市赤潮灾害应急工作领导小组（以下简称领导小组)，负责统一领导、指挥和协调全市赤潮灾害的应对工作，启动和终止赤潮灾害应急预案。领导小组下设办公室、应急专家组和应急技术支撑体系等工作部门。</w:t>
      </w:r>
    </w:p>
    <w:p w:rsidR="00C17828" w:rsidRPr="004C7A20"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4C7A20">
        <w:rPr>
          <w:rFonts w:ascii="楷体_GB2312" w:eastAsia="楷体_GB2312" w:hint="eastAsia"/>
          <w:b/>
          <w:sz w:val="32"/>
          <w:szCs w:val="32"/>
        </w:rPr>
        <w:t>（一）领导小组成员组成</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领导小组组长由市人民政府主要领导担任,副组长由市人民</w:t>
      </w:r>
      <w:r w:rsidRPr="004C7A20">
        <w:rPr>
          <w:rFonts w:ascii="仿宋_GB2312" w:eastAsia="仿宋_GB2312" w:hint="eastAsia"/>
          <w:sz w:val="32"/>
          <w:szCs w:val="32"/>
        </w:rPr>
        <w:lastRenderedPageBreak/>
        <w:t>政府分管领导担任。成员单位有：市发展改革委、科技局、公安局、财政局、生态环境局、农业农村局、旅游文体局、卫生健康委、应急局、市场监管局、综合执法局、海洋局、气象局、海警局，北海海事局，合浦县人民政府、海城区人民政府、银海区人民政府、铁山港区人民政府、涠洲岛旅游区管委会、北海银滩度假区管委会，国家海洋局北海海洋环境监测中心站、广西海洋监测预报中心、广西海洋研究所、广西红树林研究中心、广西海洋环境监测中心站。</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各成员单位职责分别如下：</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市发展改革委：负责准备应急救援物资，并在灾害来临时及时发放。</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市科技局：负责推动赤潮形成及爆发机理等研究，为赤潮防治提供科学依据。</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市公安局：按照规定的职责分工，维护当地的社会治安，保障人民群众的生命和财产安全。</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市财政局：保障市本级赤潮灾害应急工作所需的工作经费，并对经费使用情况实施监督、管理。</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市生态环境局：协助制订赤潮防治措施和应急预案；负责陆域污染源和入海河流污染防治的监督管理；开展近岸海域海水水质监测。</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市农业农村局：组织、监督市内赤潮发生区域动植物毒性检验，发布安全警报并开展动植物安全管理。</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市旅游文体局：会同海水浴场、海滩、滨海旅游度假区主管部门对赤潮发生区域的或可能受赤潮影响的旅游活动进行管控，</w:t>
      </w:r>
      <w:r w:rsidRPr="004C7A20">
        <w:rPr>
          <w:rFonts w:ascii="仿宋_GB2312" w:eastAsia="仿宋_GB2312" w:hint="eastAsia"/>
          <w:sz w:val="32"/>
          <w:szCs w:val="32"/>
        </w:rPr>
        <w:lastRenderedPageBreak/>
        <w:t>必</w:t>
      </w:r>
      <w:r w:rsidRPr="004C7A20">
        <w:rPr>
          <w:rFonts w:ascii="仿宋_GB2312" w:eastAsia="仿宋_GB2312" w:hint="eastAsia"/>
          <w:spacing w:val="-6"/>
          <w:sz w:val="32"/>
          <w:szCs w:val="32"/>
        </w:rPr>
        <w:t>要时关闭上述涉旅场所；负责评估因赤潮造成的旅游业经济损失。</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市卫生健康委：负责组织医疗和卫生队伍及时赶赴灾区，开展医疗救治和防病（或防毒）工作。</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市应急局：协同市海洋局共同制订赤潮防治措施，指导做好赤潮防灾减灾工作。</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市市场监管局：负责组织对食品加工环节、销售环节、餐饮环节海产品质量监测抽检，对受有毒赤潮污染海产品组织监控和开展相关食物中毒事件的应急处置。加强海产品市场监管，维护海产品市场秩序。</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市综合执法局：负责做好与赤潮灾害相关的涉及生态环保、交通运输等领域的行政执法工作。</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海洋局：负责建立北海市赤潮灾害应急管理领导机构和工作机制，组织和实施赤潮监视、监测、预警，会同市级各相关部门开展赤潮应急响应、处置和灾情调查、评估工作，统一管理、发布海域赤潮灾害信息以及相关业务咨询。加强水产品质量安全监管，建立健全水产品质量安全防范体系，加强赤潮影响海域水产品的质量监测；组织开展因赤潮造成的渔业、养殖业经济损失评估工作；及时向渔民、养殖户及其他有关单位、个人告知赤潮灾害的发生信息和防灾救灾措施；加强对海洋捕捞企业、养殖企业</w:t>
      </w:r>
      <w:r w:rsidRPr="004C7A20">
        <w:rPr>
          <w:rFonts w:ascii="仿宋_GB2312" w:eastAsia="仿宋_GB2312" w:hint="eastAsia"/>
          <w:spacing w:val="-6"/>
          <w:sz w:val="32"/>
          <w:szCs w:val="32"/>
        </w:rPr>
        <w:t>和养殖户的赤潮科普知识宣传。负责领导小组办公室的日常工作。</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市气象局：负责提供灾害区域内气象预报和灾害性天气预警服务，做好广西预警信息发布系统的信息发布和维护支撑工作。</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006C5C01">
        <w:rPr>
          <w:rFonts w:ascii="仿宋_GB2312" w:eastAsia="仿宋_GB2312" w:hint="eastAsia"/>
          <w:sz w:val="32"/>
          <w:szCs w:val="32"/>
        </w:rPr>
        <w:t>北海</w:t>
      </w:r>
      <w:r w:rsidRPr="004C7A20">
        <w:rPr>
          <w:rFonts w:ascii="仿宋_GB2312" w:eastAsia="仿宋_GB2312" w:hint="eastAsia"/>
          <w:sz w:val="32"/>
          <w:szCs w:val="32"/>
        </w:rPr>
        <w:t>海警局：负责海洋资源开发利用、海洋生态环境保护、海洋渔业等执法任务。</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Pr="004C7A20">
        <w:rPr>
          <w:rFonts w:ascii="仿宋_GB2312" w:eastAsia="仿宋_GB2312" w:hint="eastAsia"/>
          <w:sz w:val="32"/>
          <w:szCs w:val="32"/>
        </w:rPr>
        <w:t>北海海事局：负责水上交通安全监督管理，加强船舶压载水排放的监管，防止外来赤潮生物种类的入侵。</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国家海洋局北海海洋环境监测中心站、广西海洋监测预报中心、广西海洋环境监测中心站：负责赤潮监视、监测、预警;负责组织赤潮的预报、成因分析、防治和科学研究,及时向领导小组报告监测信息;配合有关单位做好赤潮灾后评估工作。</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广西海洋研究所、广西红树林研究中心：负责为赤潮防治提供技术支撑,支持海洋赤潮应急防治科学研究项目工作。</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合浦县人民政府、海城区人民政府、银海区人民政府、铁山港区人民政府、涠洲岛旅游区管委会和北海银滩度假区管委会：负责统一领导和指挥发生在本辖区海域赤潮灾害的应急处置工作，并及时向上级政府报告赤潮及应对情况。负责组织对本辖区范围内赤潮灾害灾后评估工作。</w:t>
      </w:r>
    </w:p>
    <w:p w:rsidR="00C17828" w:rsidRPr="004C7A20"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4C7A20">
        <w:rPr>
          <w:rFonts w:ascii="楷体_GB2312" w:eastAsia="楷体_GB2312" w:hint="eastAsia"/>
          <w:b/>
          <w:sz w:val="32"/>
          <w:szCs w:val="32"/>
        </w:rPr>
        <w:t>（二）领导小组办公室</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领导小组办公室设在市海洋局，由市海洋局主要领导担任办公室主任，市生态环境局、海洋局分管领导担任副主任。领导小组办公室主要职责是：负责组织协调并监督本预案的实施；及时向领导小组报告灾害信息，传达领导小组的指示和要求；组织进行赤潮灾害的监测调查和灾后评估；按规定提出启动和终止本预案的建议；负责与北海市有关部门的协调和信息交流工作；负责统一对外发布赤潮灾害信息；负责联系应急专家组和应急技术支撑体系。</w:t>
      </w:r>
    </w:p>
    <w:p w:rsidR="00C17828" w:rsidRPr="004C7A20"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4C7A20">
        <w:rPr>
          <w:rFonts w:ascii="楷体_GB2312" w:eastAsia="楷体_GB2312" w:hint="eastAsia"/>
          <w:b/>
          <w:sz w:val="32"/>
          <w:szCs w:val="32"/>
        </w:rPr>
        <w:t>（三）应急专家组</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应急专家组由自治区和北海市环境监测机构、自治区有关部</w:t>
      </w:r>
      <w:r w:rsidRPr="004C7A20">
        <w:rPr>
          <w:rFonts w:ascii="仿宋_GB2312" w:eastAsia="仿宋_GB2312" w:hint="eastAsia"/>
          <w:sz w:val="32"/>
          <w:szCs w:val="32"/>
        </w:rPr>
        <w:lastRenderedPageBreak/>
        <w:t>门、大专院校、科研单位的专家组成，涵盖赤潮监视监测、预警预报、分析预测和处置防治等领域。主要职责是：负责为赤潮应急管理提供决策咨询和建议，为有关部门的应急监测、分析预测和防治等提供技术指导和科学评估。</w:t>
      </w:r>
    </w:p>
    <w:p w:rsidR="00C17828" w:rsidRPr="004C7A20"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4C7A20">
        <w:rPr>
          <w:rFonts w:ascii="楷体_GB2312" w:eastAsia="楷体_GB2312" w:hint="eastAsia"/>
          <w:b/>
          <w:sz w:val="32"/>
          <w:szCs w:val="32"/>
        </w:rPr>
        <w:t>（四）应急技术支撑体系</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应急技术支撑体系由国家海洋局北海海洋环境监测中心站、广西海洋监测预报中心、广西海洋环境监测中心、自治区水产科学研究院、自治区海洋研究院、广西海洋研究所、广西红树林研究中心和北海市海洋环境监测机构组成。主要职责是：在领导小组的统一部署和指导下，负责实施赤潮常规监视监测、应急跟踪监测、分析预测、预警预报以及信息产品制作等工作，开展赤潮应急的相关技术研究，提出赤潮消除的建议和方法。</w:t>
      </w:r>
    </w:p>
    <w:p w:rsidR="00C17828" w:rsidRPr="004C7A20" w:rsidRDefault="00C17828" w:rsidP="000A5DA3">
      <w:pPr>
        <w:spacing w:line="560" w:lineRule="exact"/>
        <w:rPr>
          <w:rFonts w:ascii="黑体" w:eastAsia="黑体" w:hAnsi="黑体"/>
          <w:sz w:val="32"/>
          <w:szCs w:val="32"/>
        </w:rPr>
      </w:pPr>
      <w:r>
        <w:rPr>
          <w:rFonts w:ascii="仿宋_GB2312" w:eastAsia="仿宋_GB2312" w:hint="eastAsia"/>
          <w:sz w:val="32"/>
          <w:szCs w:val="32"/>
        </w:rPr>
        <w:t xml:space="preserve">  </w:t>
      </w:r>
      <w:r w:rsidRPr="004C7A20">
        <w:rPr>
          <w:rFonts w:ascii="黑体" w:eastAsia="黑体" w:hAnsi="黑体" w:hint="eastAsia"/>
          <w:sz w:val="32"/>
          <w:szCs w:val="32"/>
        </w:rPr>
        <w:t xml:space="preserve">  三、常规监测与预警机制</w:t>
      </w:r>
    </w:p>
    <w:p w:rsidR="00C17828" w:rsidRPr="004C7A20"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4C7A20">
        <w:rPr>
          <w:rFonts w:ascii="楷体_GB2312" w:eastAsia="楷体_GB2312" w:hint="eastAsia"/>
          <w:b/>
          <w:sz w:val="32"/>
          <w:szCs w:val="32"/>
        </w:rPr>
        <w:t>（一）常规监视监测</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市海洋局组织全市各级海洋行政主管部门建立健全海洋赤潮灾害监视监测与预警预报体系，组织开展管辖海域内赤潮灾害的常规监视监测工作，及时掌握赤潮发生动态，获取赤潮监测、预警及防治基础数据和信息。</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海上执法船艇在日常巡航监视或执行调查任务过程中，应开展赤潮灾害监视监测。一旦发现赤潮，应及时向领导小组办公室报告包括事件发生区、可疑区、经纬度和面积等信息。</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进一步扩大发挥原有赤潮志愿监视网络的作用。完善志愿监视网络和信息通报渠道，鼓励渔民、养殖专业户及其他海上作业人员作赤潮灾害监视志愿者，组织开展技术培训并配备必要的仪</w:t>
      </w:r>
      <w:r w:rsidRPr="004C7A20">
        <w:rPr>
          <w:rFonts w:ascii="仿宋_GB2312" w:eastAsia="仿宋_GB2312" w:hint="eastAsia"/>
          <w:sz w:val="32"/>
          <w:szCs w:val="32"/>
        </w:rPr>
        <w:lastRenderedPageBreak/>
        <w:t>器设备，提高事件发现率和时效性。</w:t>
      </w:r>
    </w:p>
    <w:p w:rsidR="00C17828" w:rsidRPr="004C7A20"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4C7A20">
        <w:rPr>
          <w:rFonts w:ascii="楷体_GB2312" w:eastAsia="楷体_GB2312" w:hint="eastAsia"/>
          <w:b/>
          <w:sz w:val="32"/>
          <w:szCs w:val="32"/>
        </w:rPr>
        <w:t>（二）预测预警</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应急技术支撑体系应按照赤潮灾害发生、发展规律和特点，对所获得的监测信息进行分析评价，及时向领导小组办公室报告，并按照职责分工及时做出赤潮灾害预测预警，做到早发现、早报告、早处置。</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应急技术支撑体系还应对赤潮高发海域，以及受赤潮影响较大的渔业资源利用区、海水资源利用区、旅游度假区、海洋保护区、生态红线区等海域开展赤潮灾害区划、综合风险分析和评估，并提出相关防范措施。</w:t>
      </w:r>
    </w:p>
    <w:p w:rsidR="00C17828" w:rsidRPr="004C7A20"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4C7A20">
        <w:rPr>
          <w:rFonts w:ascii="楷体_GB2312" w:eastAsia="楷体_GB2312" w:hint="eastAsia"/>
          <w:b/>
          <w:sz w:val="32"/>
          <w:szCs w:val="32"/>
        </w:rPr>
        <w:t>四、应急响应</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各级环境监测机构、海上执法队伍、志愿者以及有关单位或个人一旦发现赤潮发生迹象，应立即向领导小组办公室报告赤潮发生信息。领导小组办公室对消息作进一步核实、了解，同时组织与赤潮疑发海域相近的海洋环境监测机构或海上执法队伍赶赴赤潮疑发海域，开展赤潮信息现场确认工作。赤潮信息一经确认，领导小组办公室应立即向领导小组领导报告，召集应急会商会，根据会商分析结果，由领导小组决定启动应急响应。</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按照赤潮灾害发生的影响范围、性质和危害程度，赤潮灾害分为重大赤潮灾害、较大赤潮灾害和一般赤潮灾害三级，赤潮灾害应急响应也相应分为Ⅰ级应急响应（重大）、Ⅱ级应急响应（较大）、Ⅲ级应急响应（一般）。</w:t>
      </w:r>
    </w:p>
    <w:p w:rsidR="00C17828" w:rsidRPr="004C7A20"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4C7A20">
        <w:rPr>
          <w:rFonts w:ascii="楷体_GB2312" w:eastAsia="楷体_GB2312" w:hint="eastAsia"/>
          <w:b/>
          <w:sz w:val="32"/>
          <w:szCs w:val="32"/>
        </w:rPr>
        <w:t xml:space="preserve"> （一）Ⅰ级应急响应（重大）</w:t>
      </w:r>
    </w:p>
    <w:p w:rsidR="00C17828" w:rsidRPr="004C7A20" w:rsidRDefault="00C17828" w:rsidP="000A5DA3">
      <w:pPr>
        <w:spacing w:line="560" w:lineRule="exact"/>
        <w:rPr>
          <w:rFonts w:ascii="仿宋" w:eastAsia="仿宋" w:hAnsi="仿宋"/>
          <w:b/>
          <w:sz w:val="32"/>
          <w:szCs w:val="32"/>
        </w:rPr>
      </w:pPr>
      <w:bookmarkStart w:id="0" w:name="_Toc234294087"/>
      <w:r w:rsidRPr="00C17828">
        <w:rPr>
          <w:rFonts w:ascii="仿宋_GB2312" w:eastAsia="仿宋_GB2312" w:hAnsi="仿宋" w:hint="eastAsia"/>
          <w:b/>
          <w:sz w:val="32"/>
          <w:szCs w:val="32"/>
        </w:rPr>
        <w:t xml:space="preserve">    1.重大赤潮灾害标准</w:t>
      </w:r>
      <w:bookmarkEnd w:id="0"/>
      <w:r w:rsidRPr="00C17828">
        <w:rPr>
          <w:rFonts w:ascii="仿宋_GB2312" w:eastAsia="仿宋_GB2312" w:hAnsi="仿宋" w:hint="eastAsia"/>
          <w:b/>
          <w:sz w:val="32"/>
          <w:szCs w:val="32"/>
        </w:rPr>
        <w:t>。</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Pr="004C7A20">
        <w:rPr>
          <w:rFonts w:ascii="仿宋_GB2312" w:eastAsia="仿宋_GB2312" w:hint="eastAsia"/>
          <w:sz w:val="32"/>
          <w:szCs w:val="32"/>
        </w:rPr>
        <w:t>在本市所辖海域发生的赤潮灾害，符合下列情况之一的，为重大赤潮灾害，启动Ⅰ级应急响应程序：</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（1）无毒赤潮面积1000平方公里以上，或有毒赤潮面积500平方公里以上。</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（2）出现因赤潮毒素导致的人身死亡案例。</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（3）赤潮灾害2天内可能影响社会敏感海域（如重大活动海域），或2天内可能影响经济敏感海域并可能造成1000万元以上的经济损失。</w:t>
      </w:r>
    </w:p>
    <w:p w:rsidR="00C17828" w:rsidRPr="004C7A20" w:rsidRDefault="00C17828" w:rsidP="000A5DA3">
      <w:pPr>
        <w:spacing w:line="560" w:lineRule="exact"/>
        <w:rPr>
          <w:rFonts w:ascii="仿宋" w:eastAsia="仿宋" w:hAnsi="仿宋"/>
          <w:b/>
          <w:sz w:val="32"/>
          <w:szCs w:val="32"/>
        </w:rPr>
      </w:pPr>
      <w:bookmarkStart w:id="1" w:name="_Toc234294088"/>
      <w:r>
        <w:rPr>
          <w:rFonts w:ascii="仿宋_GB2312" w:eastAsia="仿宋_GB2312" w:hint="eastAsia"/>
          <w:sz w:val="32"/>
          <w:szCs w:val="32"/>
        </w:rPr>
        <w:t xml:space="preserve">   </w:t>
      </w:r>
      <w:r w:rsidRPr="004C7A20">
        <w:rPr>
          <w:rFonts w:ascii="仿宋" w:eastAsia="仿宋" w:hAnsi="仿宋" w:hint="eastAsia"/>
          <w:b/>
          <w:sz w:val="32"/>
          <w:szCs w:val="32"/>
        </w:rPr>
        <w:t xml:space="preserve"> </w:t>
      </w:r>
      <w:r w:rsidRPr="00C17828">
        <w:rPr>
          <w:rFonts w:ascii="仿宋_GB2312" w:eastAsia="仿宋_GB2312" w:hAnsi="仿宋" w:hint="eastAsia"/>
          <w:b/>
          <w:sz w:val="32"/>
          <w:szCs w:val="32"/>
        </w:rPr>
        <w:t>2.Ⅰ级应急响应工作程序</w:t>
      </w:r>
      <w:bookmarkEnd w:id="1"/>
      <w:r w:rsidRPr="00C17828">
        <w:rPr>
          <w:rFonts w:ascii="仿宋_GB2312" w:eastAsia="仿宋_GB2312" w:hAnsi="仿宋" w:hint="eastAsia"/>
          <w:b/>
          <w:sz w:val="32"/>
          <w:szCs w:val="32"/>
        </w:rPr>
        <w:t>。</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1）赤潮达到Ⅰ级应急响应条件时，获知现场确认信息的领导小组办公室应立即报告组长及副组长，并召集成员单位会商，由组长主持会商，会商结果报请市委、市政府主要领导同意后立即启动本级赤潮灾害应急响应，领导小组办公室并在3小时内以传真形式报自治区海洋局。</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（2）领导小组各成员单位按照各自职责，积极做好减灾工作。</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3）领导小组办公室应及时组织广西海洋监测预报中心、广西海洋环境监测中心以及赤潮发生海域所在地的县区海洋局（自然资源局）开展赤潮应急监视、监测及预警报工作。领导小组办公室及时将赤潮监测预测信息、灾害损失和应急响应情况等综合信息报告领导小组。信息报送频率不少于1次/1日。</w:t>
      </w:r>
    </w:p>
    <w:p w:rsidR="00C17828" w:rsidRPr="004C7A20" w:rsidRDefault="00C17828" w:rsidP="000A5DA3">
      <w:pPr>
        <w:spacing w:line="560" w:lineRule="exact"/>
        <w:rPr>
          <w:rFonts w:ascii="仿宋_GB2312" w:eastAsia="仿宋_GB2312"/>
          <w:sz w:val="32"/>
          <w:szCs w:val="32"/>
        </w:rPr>
      </w:pPr>
      <w:r w:rsidRPr="004C7A20">
        <w:rPr>
          <w:rFonts w:ascii="仿宋_GB2312" w:eastAsia="仿宋_GB2312" w:hint="eastAsia"/>
          <w:sz w:val="32"/>
          <w:szCs w:val="32"/>
        </w:rPr>
        <w:t>当赤潮灾害可能危及本市所辖海域以外时，领导小组办公室应及时将赤潮信息报告自治区赤潮办。</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（4）领导小组办公室应积极配合上级部门组织的联合督查组赴本区赤潮发生影响地的督查工作，确保实现对赤潮动态的有效</w:t>
      </w:r>
      <w:r w:rsidRPr="004C7A20">
        <w:rPr>
          <w:rFonts w:ascii="仿宋_GB2312" w:eastAsia="仿宋_GB2312" w:hint="eastAsia"/>
          <w:sz w:val="32"/>
          <w:szCs w:val="32"/>
        </w:rPr>
        <w:lastRenderedPageBreak/>
        <w:t>监控，最大限度降低赤潮对养殖业带来的损失，防止受赤潮毒素影响的海产品流入市场，保障人民群众生命安全，稳定民心。</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（5）根据赤潮发生情况和应急需要，领导小组办公室应及时组织应急专家组赴赤潮灾害现场，为赤潮灾害应急监视监测、分析预测和防治提供技术咨询和建议，开展相关应急研究。</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（6）灾害结束后，领导小组办公室应及时组织开展赤潮灾害评估工作，评估报告及时报告领导小组，并上报自治区赤潮办。</w:t>
      </w:r>
    </w:p>
    <w:p w:rsidR="00C17828" w:rsidRPr="004C7A20"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4C7A20">
        <w:rPr>
          <w:rFonts w:ascii="楷体_GB2312" w:eastAsia="楷体_GB2312" w:hint="eastAsia"/>
          <w:b/>
          <w:sz w:val="32"/>
          <w:szCs w:val="32"/>
        </w:rPr>
        <w:t>（二）Ⅱ级应急响应（较大）</w:t>
      </w:r>
    </w:p>
    <w:p w:rsidR="00C17828" w:rsidRPr="004C7A20" w:rsidRDefault="00C17828" w:rsidP="000A5DA3">
      <w:pPr>
        <w:spacing w:line="560" w:lineRule="exact"/>
        <w:rPr>
          <w:rFonts w:ascii="仿宋" w:eastAsia="仿宋" w:hAnsi="仿宋"/>
          <w:b/>
          <w:sz w:val="32"/>
          <w:szCs w:val="32"/>
        </w:rPr>
      </w:pPr>
      <w:r>
        <w:rPr>
          <w:rFonts w:ascii="仿宋_GB2312" w:eastAsia="仿宋_GB2312" w:hint="eastAsia"/>
          <w:sz w:val="32"/>
          <w:szCs w:val="32"/>
        </w:rPr>
        <w:t xml:space="preserve">   </w:t>
      </w:r>
      <w:r w:rsidRPr="00C17828">
        <w:rPr>
          <w:rFonts w:ascii="仿宋_GB2312" w:eastAsia="仿宋_GB2312" w:hAnsi="仿宋" w:hint="eastAsia"/>
          <w:b/>
          <w:sz w:val="32"/>
          <w:szCs w:val="32"/>
        </w:rPr>
        <w:t xml:space="preserve"> 1.较大赤潮灾害标准。</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在本市所辖海域发生的赤潮灾害，符合下列情况之一的，为较大赤潮灾害，启动Ⅱ级应急响应程序：</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（1）无毒赤潮面积250平方公里以上、1000平方公里以下，或有毒赤潮面积100平方公里以上、500平方公里以下；</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（2）因食用受赤潮污染的水产品或接触到赤潮海水，出现身体严重不适病例报告50人以上；</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（3）赤潮灾害5天内可能影响社会敏感海域（如重大活动海域），或2天内可能影响经济敏感海域并可能造成500万元以上、1000万元以下的经济损失。</w:t>
      </w:r>
    </w:p>
    <w:p w:rsidR="00C17828" w:rsidRPr="004C7A20" w:rsidRDefault="00C17828" w:rsidP="000A5DA3">
      <w:pPr>
        <w:spacing w:line="560" w:lineRule="exact"/>
        <w:rPr>
          <w:rFonts w:ascii="仿宋" w:eastAsia="仿宋" w:hAnsi="仿宋"/>
          <w:b/>
          <w:sz w:val="32"/>
          <w:szCs w:val="32"/>
        </w:rPr>
      </w:pPr>
      <w:r>
        <w:rPr>
          <w:rFonts w:ascii="仿宋_GB2312" w:eastAsia="仿宋_GB2312" w:hint="eastAsia"/>
          <w:sz w:val="32"/>
          <w:szCs w:val="32"/>
        </w:rPr>
        <w:t xml:space="preserve">   </w:t>
      </w:r>
      <w:r w:rsidRPr="004C7A20">
        <w:rPr>
          <w:rFonts w:ascii="仿宋" w:eastAsia="仿宋" w:hAnsi="仿宋" w:hint="eastAsia"/>
          <w:b/>
          <w:sz w:val="32"/>
          <w:szCs w:val="32"/>
        </w:rPr>
        <w:t xml:space="preserve"> </w:t>
      </w:r>
      <w:r w:rsidRPr="00C17828">
        <w:rPr>
          <w:rFonts w:ascii="仿宋_GB2312" w:eastAsia="仿宋_GB2312" w:hAnsi="仿宋" w:hint="eastAsia"/>
          <w:b/>
          <w:sz w:val="32"/>
          <w:szCs w:val="32"/>
        </w:rPr>
        <w:t>2.Ⅱ级应急响应工作程序。</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1）赤潮达到Ⅱ级应急响应条件时，获知现场确认信息的领导小组办公室应立即报告副组长，并召集成员单位会商，由副组长主持会商，会商结果报请组长同意后立即启动本级赤潮灾害应急响应，并由领导小组办公室在6小时内以传真形式报自治区赤潮办。</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Pr="004C7A20">
        <w:rPr>
          <w:rFonts w:ascii="仿宋_GB2312" w:eastAsia="仿宋_GB2312" w:hint="eastAsia"/>
          <w:sz w:val="32"/>
          <w:szCs w:val="32"/>
        </w:rPr>
        <w:t>（2）领导小组各成员单位按照各自职责，积极做好减灾工作。</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3）领导小组办公室应及时组织广西海洋监测预报中心、广西海洋环境监测中心以及赤潮发生海域所在地的县区海洋局（自然资源局）开展赤潮应急监视、监测及预警报工作。领导小组办公室及时将赤潮监测预测信息、灾害损失和应急响应情况等综合信息报告领导小组，并报自治区赤潮办。信息报送频率不少于1次/1日。</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当赤潮灾害可能危及本市所辖海域以外时，领导小组办公室应及时将赤潮信息报告自治区赤潮办。</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（4）根据赤潮发生情况和应急需要，领导小组办公室应及时组织应急专家组赴赤潮灾害现场，为赤潮灾害应急监视监测、分析预测和防治提供技术咨询和建议，开展相关应急研究。</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（5）灾害结束后，领导小组办公室应及时组织开展赤潮灾害评估工作，评估报告及时报告领导小组，并报自治区赤潮办。</w:t>
      </w:r>
    </w:p>
    <w:p w:rsidR="00C17828" w:rsidRPr="004C7A20"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4C7A20">
        <w:rPr>
          <w:rFonts w:ascii="楷体_GB2312" w:eastAsia="楷体_GB2312" w:hint="eastAsia"/>
          <w:b/>
          <w:sz w:val="32"/>
          <w:szCs w:val="32"/>
        </w:rPr>
        <w:t>（三）Ⅲ级应急响应（一般）</w:t>
      </w:r>
    </w:p>
    <w:p w:rsidR="00C17828" w:rsidRPr="004C7A20" w:rsidRDefault="00C17828" w:rsidP="000A5DA3">
      <w:pPr>
        <w:spacing w:line="560" w:lineRule="exact"/>
        <w:rPr>
          <w:rFonts w:ascii="仿宋" w:eastAsia="仿宋" w:hAnsi="仿宋"/>
          <w:b/>
          <w:sz w:val="32"/>
          <w:szCs w:val="32"/>
        </w:rPr>
      </w:pPr>
      <w:r>
        <w:rPr>
          <w:rFonts w:ascii="仿宋_GB2312" w:eastAsia="仿宋_GB2312" w:hint="eastAsia"/>
          <w:sz w:val="32"/>
          <w:szCs w:val="32"/>
        </w:rPr>
        <w:t xml:space="preserve">   </w:t>
      </w:r>
      <w:r w:rsidRPr="00C17828">
        <w:rPr>
          <w:rFonts w:ascii="仿宋_GB2312" w:eastAsia="仿宋_GB2312" w:hAnsi="仿宋" w:hint="eastAsia"/>
          <w:b/>
          <w:sz w:val="32"/>
          <w:szCs w:val="32"/>
        </w:rPr>
        <w:t xml:space="preserve"> 1.一般赤潮灾害标准。</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在本市所辖海域发生的赤潮灾害，符合下列情况之一的，为一般赤潮灾害，启动Ⅲ级应急响应程序：</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（1）无毒赤潮面积250平方公里以下，或有毒赤潮面积100平方公里以下；</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（2）因食用受赤潮污染的水产品或接触到赤潮海水，出现身体严重不适病例报告50人以下。</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（3）赤潮灾害10天内可能影响社会敏感海域（如重大活动海域），或2天内可能影响经济敏感海域并可能造成500万元以下</w:t>
      </w:r>
      <w:r w:rsidRPr="004C7A20">
        <w:rPr>
          <w:rFonts w:ascii="仿宋_GB2312" w:eastAsia="仿宋_GB2312" w:hint="eastAsia"/>
          <w:sz w:val="32"/>
          <w:szCs w:val="32"/>
        </w:rPr>
        <w:lastRenderedPageBreak/>
        <w:t>经济损失。</w:t>
      </w:r>
    </w:p>
    <w:p w:rsidR="00C17828" w:rsidRPr="004C7A20" w:rsidRDefault="00C17828" w:rsidP="000A5DA3">
      <w:pPr>
        <w:spacing w:line="560" w:lineRule="exact"/>
        <w:rPr>
          <w:rFonts w:ascii="仿宋" w:eastAsia="仿宋" w:hAnsi="仿宋"/>
          <w:b/>
          <w:sz w:val="32"/>
          <w:szCs w:val="32"/>
        </w:rPr>
      </w:pPr>
      <w:r>
        <w:rPr>
          <w:rFonts w:ascii="仿宋_GB2312" w:eastAsia="仿宋_GB2312" w:hint="eastAsia"/>
          <w:sz w:val="32"/>
          <w:szCs w:val="32"/>
        </w:rPr>
        <w:t xml:space="preserve">   </w:t>
      </w:r>
      <w:r w:rsidR="00247243">
        <w:rPr>
          <w:rFonts w:ascii="仿宋_GB2312" w:eastAsia="仿宋_GB2312" w:hAnsi="仿宋" w:hint="eastAsia"/>
          <w:b/>
          <w:sz w:val="32"/>
          <w:szCs w:val="32"/>
        </w:rPr>
        <w:t xml:space="preserve"> 2.</w:t>
      </w:r>
      <w:r w:rsidRPr="00C17828">
        <w:rPr>
          <w:rFonts w:ascii="仿宋_GB2312" w:eastAsia="仿宋_GB2312" w:hAnsi="仿宋" w:hint="eastAsia"/>
          <w:b/>
          <w:sz w:val="32"/>
          <w:szCs w:val="32"/>
        </w:rPr>
        <w:t>Ⅲ级应急响应工作程序。</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1）赤潮达到三级应急响应条件时，由赤潮发生海域所属的县区人民政府启动本级应急响应工作，跨行政区域的赤潮灾害由市级人民政府协同工作。发生赤潮灾害的县区人民政府应立即将赤潮灾害信息报告领导小组办公室，由领导小组办公室报告组长，并在24小时内以传真形式报自治区赤潮办。</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2）各县区人民政府开展赤潮应急监视、监测及预警报工作，并及时将赤潮监测预测信息、灾害损失和应急响应情况等综合信息报告领导小组办公室，由领导小组办公室报告领导小组领导，通报领导小组各成员单位，并报自治区赤潮办。信息报送频率不少于1次/2日。</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当赤潮灾害可能危及本市所辖海域以外时，领导小组办公室应及时将赤潮信息报告自治区赤潮办。</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3）根据赤潮发生情况和应急需要，各应急技术支撑机构应提供技术支持，领导小组办公室应组织应急专家组赴赤潮灾害现场，为赤潮灾害应急监视监测、分析预测和防治提供技术咨询和建议，开展相关应急研究。</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（4）灾害结束后，各县区人民政府及时组织开展赤潮灾害评估工作，评估报告及时报告领导小组办公室，由领导小组办公室报</w:t>
      </w:r>
      <w:r w:rsidRPr="004C7A20">
        <w:rPr>
          <w:rFonts w:ascii="仿宋_GB2312" w:eastAsia="仿宋_GB2312" w:hint="eastAsia"/>
          <w:spacing w:val="-6"/>
          <w:sz w:val="32"/>
          <w:szCs w:val="32"/>
        </w:rPr>
        <w:t>告领导小组领导，通报领导小组各成员单位，并报自治区赤潮办。</w:t>
      </w:r>
    </w:p>
    <w:p w:rsidR="00C17828" w:rsidRPr="004C7A20"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4C7A20">
        <w:rPr>
          <w:rFonts w:ascii="楷体_GB2312" w:eastAsia="楷体_GB2312" w:hint="eastAsia"/>
          <w:b/>
          <w:sz w:val="32"/>
          <w:szCs w:val="32"/>
        </w:rPr>
        <w:t>（四）应急响应终止与调整</w:t>
      </w:r>
    </w:p>
    <w:p w:rsidR="00C17828" w:rsidRPr="004C7A20" w:rsidRDefault="00C17828" w:rsidP="000A5DA3">
      <w:pPr>
        <w:spacing w:line="560" w:lineRule="exact"/>
        <w:rPr>
          <w:rFonts w:ascii="仿宋" w:eastAsia="仿宋" w:hAnsi="仿宋"/>
          <w:b/>
          <w:sz w:val="32"/>
          <w:szCs w:val="32"/>
        </w:rPr>
      </w:pPr>
      <w:bookmarkStart w:id="2" w:name="_Toc234294099"/>
      <w:r>
        <w:rPr>
          <w:rFonts w:ascii="仿宋_GB2312" w:eastAsia="仿宋_GB2312" w:hint="eastAsia"/>
          <w:sz w:val="32"/>
          <w:szCs w:val="32"/>
        </w:rPr>
        <w:t xml:space="preserve">   </w:t>
      </w:r>
      <w:r w:rsidRPr="004C7A20">
        <w:rPr>
          <w:rFonts w:ascii="仿宋" w:eastAsia="仿宋" w:hAnsi="仿宋" w:hint="eastAsia"/>
          <w:b/>
          <w:sz w:val="32"/>
          <w:szCs w:val="32"/>
        </w:rPr>
        <w:t xml:space="preserve"> </w:t>
      </w:r>
      <w:r w:rsidRPr="00C17828">
        <w:rPr>
          <w:rFonts w:ascii="仿宋_GB2312" w:eastAsia="仿宋_GB2312" w:hAnsi="仿宋" w:hint="eastAsia"/>
          <w:b/>
          <w:sz w:val="32"/>
          <w:szCs w:val="32"/>
        </w:rPr>
        <w:t>1. 应急响应终止</w:t>
      </w:r>
      <w:bookmarkEnd w:id="2"/>
      <w:r w:rsidRPr="00C17828">
        <w:rPr>
          <w:rFonts w:ascii="仿宋_GB2312" w:eastAsia="仿宋_GB2312" w:hAnsi="仿宋" w:hint="eastAsia"/>
          <w:b/>
          <w:sz w:val="32"/>
          <w:szCs w:val="32"/>
        </w:rPr>
        <w:t>。</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根据监视监测结果，当赤潮灾害达到以下条件时，领导小组</w:t>
      </w:r>
      <w:r w:rsidRPr="004C7A20">
        <w:rPr>
          <w:rFonts w:ascii="仿宋_GB2312" w:eastAsia="仿宋_GB2312" w:hint="eastAsia"/>
          <w:sz w:val="32"/>
          <w:szCs w:val="32"/>
        </w:rPr>
        <w:lastRenderedPageBreak/>
        <w:t>办公室提出终止应急响应建议，经组长同意后，由领导小组宣布终止相应的应急响应。应急响应终止时，应当及时向自治区海洋局报告。</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（1）无毒赤潮完全消失时；</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（2）有毒赤潮完全消失，且水产品赤潮毒素含量低于人体安全食用标准时。</w:t>
      </w:r>
    </w:p>
    <w:p w:rsidR="00C17828" w:rsidRPr="004C7A20" w:rsidRDefault="00C17828" w:rsidP="000A5DA3">
      <w:pPr>
        <w:spacing w:line="560" w:lineRule="exact"/>
        <w:rPr>
          <w:rFonts w:ascii="仿宋" w:eastAsia="仿宋" w:hAnsi="仿宋"/>
          <w:b/>
          <w:sz w:val="32"/>
          <w:szCs w:val="32"/>
        </w:rPr>
      </w:pPr>
      <w:bookmarkStart w:id="3" w:name="_Toc234294100"/>
      <w:r>
        <w:rPr>
          <w:rFonts w:ascii="仿宋_GB2312" w:eastAsia="仿宋_GB2312" w:hint="eastAsia"/>
          <w:sz w:val="32"/>
          <w:szCs w:val="32"/>
        </w:rPr>
        <w:t xml:space="preserve">    </w:t>
      </w:r>
      <w:r w:rsidR="00247243">
        <w:rPr>
          <w:rFonts w:ascii="仿宋_GB2312" w:eastAsia="仿宋_GB2312" w:hAnsi="仿宋" w:hint="eastAsia"/>
          <w:b/>
          <w:sz w:val="32"/>
          <w:szCs w:val="32"/>
        </w:rPr>
        <w:t>2.</w:t>
      </w:r>
      <w:r w:rsidRPr="00C17828">
        <w:rPr>
          <w:rFonts w:ascii="仿宋_GB2312" w:eastAsia="仿宋_GB2312" w:hAnsi="仿宋" w:hint="eastAsia"/>
          <w:b/>
          <w:sz w:val="32"/>
          <w:szCs w:val="32"/>
        </w:rPr>
        <w:t>应急响应调整</w:t>
      </w:r>
      <w:bookmarkEnd w:id="3"/>
      <w:r w:rsidRPr="00C17828">
        <w:rPr>
          <w:rFonts w:ascii="仿宋_GB2312" w:eastAsia="仿宋_GB2312" w:hAnsi="仿宋" w:hint="eastAsia"/>
          <w:b/>
          <w:sz w:val="32"/>
          <w:szCs w:val="32"/>
        </w:rPr>
        <w:t>。</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根据赤潮灾害发生情况、发展趋势及危害影响程度的变化，领导小组办公室可适时提议调整应急响应级别。应急级别调整时，应当按调整级别的应急响应工作程序执行。</w:t>
      </w:r>
    </w:p>
    <w:p w:rsidR="00C17828" w:rsidRPr="006B111D" w:rsidRDefault="00C17828" w:rsidP="000A5DA3">
      <w:pPr>
        <w:spacing w:line="560" w:lineRule="exact"/>
        <w:rPr>
          <w:rFonts w:ascii="黑体" w:eastAsia="黑体" w:hAnsi="黑体"/>
          <w:sz w:val="32"/>
          <w:szCs w:val="32"/>
        </w:rPr>
      </w:pPr>
      <w:r>
        <w:rPr>
          <w:rFonts w:ascii="仿宋_GB2312" w:eastAsia="仿宋_GB2312" w:hint="eastAsia"/>
          <w:sz w:val="32"/>
          <w:szCs w:val="32"/>
        </w:rPr>
        <w:t xml:space="preserve">   </w:t>
      </w:r>
      <w:r w:rsidRPr="006B111D">
        <w:rPr>
          <w:rFonts w:ascii="黑体" w:eastAsia="黑体" w:hAnsi="黑体" w:hint="eastAsia"/>
          <w:sz w:val="32"/>
          <w:szCs w:val="32"/>
        </w:rPr>
        <w:t xml:space="preserve"> 五、赤潮信息发布</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赤潮信息实行统一管理，分级发布制度，领导小组办公室负责本市所辖海域赤潮信息获取、汇集、分析、评价的归口管理，并向社会统一对外发布。</w:t>
      </w:r>
    </w:p>
    <w:p w:rsidR="00C17828" w:rsidRPr="004C7A20"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4C7A20">
        <w:rPr>
          <w:rFonts w:ascii="仿宋_GB2312" w:eastAsia="仿宋_GB2312" w:hint="eastAsia"/>
          <w:sz w:val="32"/>
          <w:szCs w:val="32"/>
        </w:rPr>
        <w:t>赤潮信息主要内容包括：赤潮发生的时间、地点、范围、生物种类、生物毒性、生物密度、发展趋势、发生条件等监测监视、预测预报信息，以及赤潮造成的直接经济损失、间接经济损失、对海洋生态环境影响及对人类健康危害等赤潮灾害评估信息。</w:t>
      </w:r>
    </w:p>
    <w:p w:rsidR="00C17828" w:rsidRPr="006B111D" w:rsidRDefault="00C17828" w:rsidP="000A5DA3">
      <w:pPr>
        <w:spacing w:line="560" w:lineRule="exact"/>
        <w:rPr>
          <w:rFonts w:ascii="黑体" w:eastAsia="黑体" w:hAnsi="黑体"/>
          <w:sz w:val="32"/>
          <w:szCs w:val="32"/>
        </w:rPr>
      </w:pPr>
      <w:r>
        <w:rPr>
          <w:rFonts w:ascii="仿宋_GB2312" w:eastAsia="仿宋_GB2312" w:hint="eastAsia"/>
          <w:sz w:val="32"/>
          <w:szCs w:val="32"/>
        </w:rPr>
        <w:t xml:space="preserve">    </w:t>
      </w:r>
      <w:r w:rsidRPr="006B111D">
        <w:rPr>
          <w:rFonts w:ascii="黑体" w:eastAsia="黑体" w:hAnsi="黑体" w:hint="eastAsia"/>
          <w:sz w:val="32"/>
          <w:szCs w:val="32"/>
        </w:rPr>
        <w:t>六、应急响应措施</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赤潮灾害发生期间，领导小组办公室及时组织开展赤潮灾害监视监测和分析预测工作，协调领导小组其他成员单位采取相关赤</w:t>
      </w:r>
      <w:r w:rsidRPr="006B111D">
        <w:rPr>
          <w:rFonts w:ascii="仿宋_GB2312" w:eastAsia="仿宋_GB2312" w:hint="eastAsia"/>
          <w:spacing w:val="-6"/>
          <w:sz w:val="32"/>
          <w:szCs w:val="32"/>
        </w:rPr>
        <w:t>潮减灾防灾措施。赤潮灾害结束后，及时组织开展灾害评估工作。</w:t>
      </w:r>
    </w:p>
    <w:p w:rsidR="00C17828" w:rsidRPr="006B111D"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6B111D">
        <w:rPr>
          <w:rFonts w:ascii="楷体_GB2312" w:eastAsia="楷体_GB2312" w:hint="eastAsia"/>
          <w:b/>
          <w:sz w:val="32"/>
          <w:szCs w:val="32"/>
        </w:rPr>
        <w:t>（一）监视监测</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1.北海市赤潮应急技术支撑体系各单位在应急期间对赤潮灾</w:t>
      </w:r>
      <w:r w:rsidRPr="006B111D">
        <w:rPr>
          <w:rFonts w:ascii="仿宋_GB2312" w:eastAsia="仿宋_GB2312" w:hint="eastAsia"/>
          <w:sz w:val="32"/>
          <w:szCs w:val="32"/>
        </w:rPr>
        <w:lastRenderedPageBreak/>
        <w:t>害发生时间、地点、面积（范围）进行监测；</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2.北海市赤潮应急技术支撑体系各单位在应急期间对赤潮发生海域内各项水文、气象、理化和生物指标的变化情况进行监测；</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3.北海市赤潮应急技术支撑体系各单位在应急期间对赤潮生物种类与毒性，赤潮区域内各类（藻类、贝类和鱼类等）毒素含量进行监测。</w:t>
      </w:r>
    </w:p>
    <w:p w:rsidR="00C17828" w:rsidRPr="006B111D"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6B111D">
        <w:rPr>
          <w:rFonts w:ascii="楷体_GB2312" w:eastAsia="楷体_GB2312" w:hint="eastAsia"/>
          <w:b/>
          <w:sz w:val="32"/>
          <w:szCs w:val="32"/>
        </w:rPr>
        <w:t>（二）分析预测</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监测机构综合以上监视监测材料，向领导小组办公室提交以下预测意见。</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1.赤潮灾害发生地点、面积、海区水文气象状况等，评估赤潮灾害的可能规模，初步预测赤潮灾害的发展趋向；</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2.赤潮灾害是否对渔业资源利用区、海水资源利用区、旅游度假区、海洋保护区等海域造成影响；</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3.赤潮灾害是否对海水浴场和公众健康构成威胁；</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4.赤潮灾害是否对养殖区环境状况和海产品质量构成威胁。</w:t>
      </w:r>
    </w:p>
    <w:p w:rsidR="00C17828" w:rsidRPr="006B111D"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6B111D">
        <w:rPr>
          <w:rFonts w:ascii="楷体_GB2312" w:eastAsia="楷体_GB2312" w:hint="eastAsia"/>
          <w:b/>
          <w:sz w:val="32"/>
          <w:szCs w:val="32"/>
        </w:rPr>
        <w:t>（三）赤潮减灾防灾措施</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1.各级海洋主管部门应及时对赤潮灾害的发生情况、发展趋势和危害程度做出通报说明；</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 xml:space="preserve">2.各级渔业、旅游主管部门在渔业资源利用区、海水资源利用区、旅游度假区、海洋保护区等海域发生赤潮灾害时，根据赤潮生物种类、赤潮毒素检出情况等，采取禁捕、封闭等应对措施； </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3.各级卫生部门开展鱼贝类食物中毒防治等与赤潮灾害有关的卫生防病知识宣传教育，做好中毒病人的应急医疗救治；各级食品药品监管部门根据灾害情况通报，组织对食品加工环节、销</w:t>
      </w:r>
      <w:r w:rsidRPr="006B111D">
        <w:rPr>
          <w:rFonts w:ascii="仿宋_GB2312" w:eastAsia="仿宋_GB2312" w:hint="eastAsia"/>
          <w:sz w:val="32"/>
          <w:szCs w:val="32"/>
        </w:rPr>
        <w:lastRenderedPageBreak/>
        <w:t>售环节、餐饮环节海产品质量监测抽检，对受有毒赤潮污染海产品进行监控，对相关食物中毒事件开展应急处置和调查，通过媒体及时对公众进行宣传，避免食用污染的水产品；</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4.赤潮发生海域的当地政府应选择合适的赤潮灾害消除方法，如化学消除法、高岭土沉降法、围隔栅法、气幕法和回吸法等物理、化学或生物法消除所辖海域赤潮；</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5.各级渔业主管部门应指导养殖户采取迁移、沉放养殖网箱规避，采用清洁饲养或臭氧处理，净化、去除赤潮毒素等切实可行的减灾和防灾措施减轻赤潮危害。</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6.各成员单位均应指导本部门海上应急人员应配备必要的海上救生设备、防水服、防水手套、口罩等，尽量避免皮肤与赤潮水体直接接触。</w:t>
      </w:r>
    </w:p>
    <w:p w:rsidR="00C17828" w:rsidRPr="006B111D"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6B111D">
        <w:rPr>
          <w:rFonts w:ascii="楷体_GB2312" w:eastAsia="楷体_GB2312" w:hint="eastAsia"/>
          <w:b/>
          <w:sz w:val="32"/>
          <w:szCs w:val="32"/>
        </w:rPr>
        <w:t>（四）赤潮灾害评估</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赤潮应急行动结束后，领导小组办公室及时组织开展赤潮灾害损失评估工作，并于赤潮应急行动结束后30天内将灾害评估情况报告领导小组和自治区赤潮办。评估主要内容包括：</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1.应急响应情况。包括赤潮应急监视监测、分析预测和预警报工作情况，赤潮灾害信息管理、发布情况等。</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2.直接经济损失和间接经济损失情况。直接经济损失包括渔业资源损失、水产养殖业损失、旅游业收入减少或人体健康影响等，间接经济损失包括水产品质量的下降、水产品加工业产量及质量的下降及对海洋生态环境的影响等。</w:t>
      </w:r>
    </w:p>
    <w:p w:rsidR="00C17828" w:rsidRPr="006B111D" w:rsidRDefault="00C17828" w:rsidP="000A5DA3">
      <w:pPr>
        <w:spacing w:line="560" w:lineRule="exact"/>
        <w:rPr>
          <w:rFonts w:ascii="黑体" w:eastAsia="黑体" w:hAnsi="黑体"/>
          <w:sz w:val="32"/>
          <w:szCs w:val="32"/>
        </w:rPr>
      </w:pPr>
      <w:r>
        <w:rPr>
          <w:rFonts w:ascii="黑体" w:eastAsia="黑体" w:hAnsi="黑体" w:hint="eastAsia"/>
          <w:sz w:val="32"/>
          <w:szCs w:val="32"/>
        </w:rPr>
        <w:t xml:space="preserve">    </w:t>
      </w:r>
      <w:r w:rsidRPr="006B111D">
        <w:rPr>
          <w:rFonts w:ascii="黑体" w:eastAsia="黑体" w:hAnsi="黑体" w:hint="eastAsia"/>
          <w:sz w:val="32"/>
          <w:szCs w:val="32"/>
        </w:rPr>
        <w:t>七、应急保障</w:t>
      </w:r>
    </w:p>
    <w:p w:rsidR="00C17828" w:rsidRPr="006B111D" w:rsidRDefault="00C17828" w:rsidP="000A5DA3">
      <w:pPr>
        <w:spacing w:line="560" w:lineRule="exact"/>
        <w:rPr>
          <w:rFonts w:ascii="楷体_GB2312" w:eastAsia="楷体_GB2312"/>
          <w:b/>
          <w:sz w:val="32"/>
          <w:szCs w:val="32"/>
        </w:rPr>
      </w:pPr>
      <w:bookmarkStart w:id="4" w:name="_Toc240081880"/>
      <w:bookmarkStart w:id="5" w:name="_Toc229991706"/>
      <w:r>
        <w:rPr>
          <w:rFonts w:ascii="仿宋_GB2312" w:eastAsia="仿宋_GB2312" w:hint="eastAsia"/>
          <w:sz w:val="32"/>
          <w:szCs w:val="32"/>
        </w:rPr>
        <w:t xml:space="preserve">    </w:t>
      </w:r>
      <w:r w:rsidRPr="006B111D">
        <w:rPr>
          <w:rFonts w:ascii="楷体_GB2312" w:eastAsia="楷体_GB2312" w:hint="eastAsia"/>
          <w:b/>
          <w:sz w:val="32"/>
          <w:szCs w:val="32"/>
        </w:rPr>
        <w:t>（一）组织保障</w:t>
      </w:r>
      <w:bookmarkEnd w:id="4"/>
      <w:bookmarkEnd w:id="5"/>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Pr="006B111D">
        <w:rPr>
          <w:rFonts w:ascii="仿宋_GB2312" w:eastAsia="仿宋_GB2312" w:hint="eastAsia"/>
          <w:sz w:val="32"/>
          <w:szCs w:val="32"/>
        </w:rPr>
        <w:t>各级人民政府应加强对赤潮灾害应急工作的组织和领导，建立健全赤潮灾害应急工作体系，在组织机构和人员编制方面保障应急工作的正常开展。</w:t>
      </w:r>
      <w:bookmarkStart w:id="6" w:name="_Toc240081881"/>
      <w:bookmarkStart w:id="7" w:name="_Toc229991707"/>
    </w:p>
    <w:p w:rsidR="00C17828" w:rsidRPr="006B111D"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6B111D">
        <w:rPr>
          <w:rFonts w:ascii="楷体_GB2312" w:eastAsia="楷体_GB2312" w:hint="eastAsia"/>
          <w:b/>
          <w:sz w:val="32"/>
          <w:szCs w:val="32"/>
        </w:rPr>
        <w:t>（二）能力建设</w:t>
      </w:r>
      <w:bookmarkEnd w:id="6"/>
      <w:bookmarkEnd w:id="7"/>
    </w:p>
    <w:p w:rsidR="00C17828" w:rsidRPr="006B111D" w:rsidRDefault="00C17828" w:rsidP="000A5DA3">
      <w:pPr>
        <w:spacing w:line="560" w:lineRule="exact"/>
        <w:rPr>
          <w:rFonts w:ascii="仿宋_GB2312" w:eastAsia="仿宋_GB2312"/>
          <w:sz w:val="32"/>
          <w:szCs w:val="32"/>
        </w:rPr>
      </w:pPr>
      <w:r w:rsidRPr="006B111D">
        <w:rPr>
          <w:rFonts w:ascii="仿宋_GB2312" w:eastAsia="仿宋_GB2312" w:hint="eastAsia"/>
          <w:sz w:val="32"/>
          <w:szCs w:val="32"/>
        </w:rPr>
        <w:t>各级海洋行政主管部门应积极加强预警监测、预警报工作能力建设，完善监测评价和预警预报业务工作体系，加强应急响应人才队伍建设，配备必要的应急设备。</w:t>
      </w:r>
      <w:bookmarkStart w:id="8" w:name="_Toc240081882"/>
      <w:bookmarkStart w:id="9" w:name="_Toc229991708"/>
    </w:p>
    <w:p w:rsidR="00C17828" w:rsidRPr="006B111D"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C17828">
        <w:rPr>
          <w:rFonts w:ascii="楷体_GB2312" w:eastAsia="楷体_GB2312" w:hint="eastAsia"/>
          <w:b/>
          <w:sz w:val="32"/>
          <w:szCs w:val="32"/>
        </w:rPr>
        <w:t xml:space="preserve"> </w:t>
      </w:r>
      <w:r w:rsidRPr="006B111D">
        <w:rPr>
          <w:rFonts w:ascii="楷体_GB2312" w:eastAsia="楷体_GB2312" w:hint="eastAsia"/>
          <w:b/>
          <w:sz w:val="32"/>
          <w:szCs w:val="32"/>
        </w:rPr>
        <w:t>（三）技术保障</w:t>
      </w:r>
      <w:bookmarkEnd w:id="8"/>
      <w:bookmarkEnd w:id="9"/>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市海洋局应建立赤潮灾害专家咨询机制，成立应急专家组，为赤潮灾害应急工作提供技术支持。同时依托国内外先进海洋环境监测、预报机构和科研院所，组织开展赤潮灾害监视监测、预警预测和应急处置技术研究，做好应急技术储备，切实提高应急技术水平。</w:t>
      </w:r>
      <w:bookmarkStart w:id="10" w:name="_Toc240081883"/>
      <w:bookmarkStart w:id="11" w:name="_Toc229991709"/>
    </w:p>
    <w:p w:rsidR="00C17828" w:rsidRPr="006B111D" w:rsidRDefault="00C17828" w:rsidP="000A5DA3">
      <w:pPr>
        <w:spacing w:line="560" w:lineRule="exact"/>
        <w:rPr>
          <w:rFonts w:ascii="仿宋_GB2312" w:eastAsia="仿宋_GB2312"/>
          <w:b/>
          <w:sz w:val="32"/>
          <w:szCs w:val="32"/>
        </w:rPr>
      </w:pPr>
      <w:r>
        <w:rPr>
          <w:rFonts w:ascii="仿宋_GB2312" w:eastAsia="仿宋_GB2312" w:hint="eastAsia"/>
          <w:sz w:val="32"/>
          <w:szCs w:val="32"/>
        </w:rPr>
        <w:t xml:space="preserve">    </w:t>
      </w:r>
      <w:r w:rsidRPr="00C17828">
        <w:rPr>
          <w:rFonts w:ascii="楷体_GB2312" w:eastAsia="楷体_GB2312" w:hint="eastAsia"/>
          <w:b/>
          <w:sz w:val="32"/>
          <w:szCs w:val="32"/>
        </w:rPr>
        <w:t>（四）经费保障</w:t>
      </w:r>
      <w:bookmarkEnd w:id="10"/>
      <w:bookmarkEnd w:id="11"/>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各级人民政府根据赤潮灾害应急工作需求，建立海洋环境监测</w:t>
      </w:r>
      <w:r w:rsidRPr="006B111D">
        <w:rPr>
          <w:rFonts w:ascii="仿宋_GB2312" w:eastAsia="仿宋_GB2312" w:hint="eastAsia"/>
          <w:spacing w:val="-6"/>
          <w:sz w:val="32"/>
          <w:szCs w:val="32"/>
        </w:rPr>
        <w:t>和赤潮应急工作长效财政投入机制，保障赤潮灾害相关工作经费。</w:t>
      </w:r>
      <w:bookmarkStart w:id="12" w:name="_Toc240081884"/>
      <w:bookmarkStart w:id="13" w:name="_Toc229991710"/>
    </w:p>
    <w:p w:rsidR="00C17828" w:rsidRPr="006B111D"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6B111D">
        <w:rPr>
          <w:rFonts w:ascii="楷体_GB2312" w:eastAsia="楷体_GB2312" w:hint="eastAsia"/>
          <w:b/>
          <w:sz w:val="32"/>
          <w:szCs w:val="32"/>
        </w:rPr>
        <w:t>（五）演习演练</w:t>
      </w:r>
      <w:bookmarkEnd w:id="12"/>
      <w:bookmarkEnd w:id="13"/>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各级海洋行政主管部门应按照预案要求，根据各自实际情况定期组织开展不同形式和规模的赤潮灾害应急演习演练，切实提高灾害应急响应能力。</w:t>
      </w:r>
      <w:bookmarkStart w:id="14" w:name="_Toc240081885"/>
      <w:bookmarkStart w:id="15" w:name="_Toc229991711"/>
    </w:p>
    <w:p w:rsidR="00C17828" w:rsidRPr="006B111D"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6B111D">
        <w:rPr>
          <w:rFonts w:ascii="楷体_GB2312" w:eastAsia="楷体_GB2312" w:hint="eastAsia"/>
          <w:b/>
          <w:sz w:val="32"/>
          <w:szCs w:val="32"/>
        </w:rPr>
        <w:t>（六）人员培训</w:t>
      </w:r>
      <w:bookmarkEnd w:id="14"/>
      <w:bookmarkEnd w:id="15"/>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各级海洋行政主管部门应加强应急管理及专业技术人员培训，培养训练有素的赤潮应急监测、预报以及处置等专门人才。</w:t>
      </w:r>
      <w:bookmarkStart w:id="16" w:name="_Toc240081886"/>
      <w:bookmarkStart w:id="17" w:name="_Toc229991712"/>
    </w:p>
    <w:p w:rsidR="00C17828" w:rsidRPr="006B111D"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6B111D">
        <w:rPr>
          <w:rFonts w:ascii="楷体_GB2312" w:eastAsia="楷体_GB2312" w:hint="eastAsia"/>
          <w:b/>
          <w:sz w:val="32"/>
          <w:szCs w:val="32"/>
        </w:rPr>
        <w:t>（七）教育宣传</w:t>
      </w:r>
      <w:bookmarkEnd w:id="16"/>
      <w:bookmarkEnd w:id="17"/>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Pr="006B111D">
        <w:rPr>
          <w:rFonts w:ascii="仿宋_GB2312" w:eastAsia="仿宋_GB2312" w:hint="eastAsia"/>
          <w:sz w:val="32"/>
          <w:szCs w:val="32"/>
        </w:rPr>
        <w:t>各级海洋行政主管部门应当充分利用广播、电视、互联网、报纸等新闻媒体，加大对赤潮灾害应急工作的宣传力度，提高社会各界对赤潮灾害的认识，形成全社会关心、支持海洋环境环境保护和赤潮应急工作的氛围，为应急工作奠定良好的社会基础。</w:t>
      </w:r>
    </w:p>
    <w:p w:rsidR="00C17828" w:rsidRPr="006B111D" w:rsidRDefault="00C17828" w:rsidP="000A5DA3">
      <w:pPr>
        <w:spacing w:line="560" w:lineRule="exact"/>
        <w:rPr>
          <w:rFonts w:ascii="黑体" w:eastAsia="黑体" w:hAnsi="黑体"/>
          <w:sz w:val="32"/>
          <w:szCs w:val="32"/>
        </w:rPr>
      </w:pPr>
      <w:bookmarkStart w:id="18" w:name="_Toc234294115"/>
      <w:r>
        <w:rPr>
          <w:rFonts w:ascii="仿宋_GB2312" w:eastAsia="仿宋_GB2312" w:hint="eastAsia"/>
          <w:sz w:val="32"/>
          <w:szCs w:val="32"/>
        </w:rPr>
        <w:t xml:space="preserve">    </w:t>
      </w:r>
      <w:r w:rsidRPr="006B111D">
        <w:rPr>
          <w:rFonts w:ascii="黑体" w:eastAsia="黑体" w:hAnsi="黑体" w:hint="eastAsia"/>
          <w:sz w:val="32"/>
          <w:szCs w:val="32"/>
        </w:rPr>
        <w:t>八、责任与奖惩</w:t>
      </w:r>
      <w:bookmarkEnd w:id="18"/>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（一）赤潮灾害应急工作实行责任追究制；</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（二）对应急工作中做出突出贡献的集体和个人给予表彰和奖励；</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（三）对发现赤潮并及时报告的其他单位和个人应给予奖励；</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（四）对迟报、谎报、瞒报和漏报突发赤潮灾害情况或者应急管理工作中有失职、渎职行为的，依法对有关责任人给予行政处分；构成犯罪的，依法追究刑事责任。</w:t>
      </w:r>
    </w:p>
    <w:p w:rsidR="00C17828" w:rsidRPr="006B111D" w:rsidRDefault="00C17828" w:rsidP="000A5DA3">
      <w:pPr>
        <w:spacing w:line="560" w:lineRule="exact"/>
        <w:rPr>
          <w:rFonts w:ascii="黑体" w:eastAsia="黑体" w:hAnsi="黑体"/>
          <w:sz w:val="32"/>
          <w:szCs w:val="32"/>
        </w:rPr>
      </w:pPr>
      <w:r>
        <w:rPr>
          <w:rFonts w:ascii="黑体" w:eastAsia="黑体" w:hAnsi="黑体" w:hint="eastAsia"/>
          <w:sz w:val="32"/>
          <w:szCs w:val="32"/>
        </w:rPr>
        <w:t xml:space="preserve">    </w:t>
      </w:r>
      <w:r w:rsidRPr="006B111D">
        <w:rPr>
          <w:rFonts w:ascii="黑体" w:eastAsia="黑体" w:hAnsi="黑体" w:hint="eastAsia"/>
          <w:sz w:val="32"/>
          <w:szCs w:val="32"/>
        </w:rPr>
        <w:t>九、附则</w:t>
      </w:r>
    </w:p>
    <w:p w:rsidR="00C17828" w:rsidRPr="006B111D" w:rsidRDefault="00C17828" w:rsidP="000A5DA3">
      <w:pPr>
        <w:spacing w:line="560" w:lineRule="exact"/>
        <w:rPr>
          <w:rFonts w:ascii="楷体_GB2312" w:eastAsia="楷体_GB2312"/>
          <w:b/>
          <w:sz w:val="32"/>
          <w:szCs w:val="32"/>
        </w:rPr>
      </w:pPr>
      <w:r>
        <w:rPr>
          <w:rFonts w:ascii="仿宋_GB2312" w:eastAsia="仿宋_GB2312" w:hint="eastAsia"/>
          <w:kern w:val="0"/>
          <w:sz w:val="32"/>
          <w:szCs w:val="32"/>
        </w:rPr>
        <w:t xml:space="preserve">    </w:t>
      </w:r>
      <w:r w:rsidRPr="006B111D">
        <w:rPr>
          <w:rFonts w:ascii="楷体_GB2312" w:eastAsia="楷体_GB2312" w:hint="eastAsia"/>
          <w:b/>
          <w:kern w:val="0"/>
          <w:sz w:val="32"/>
          <w:szCs w:val="32"/>
        </w:rPr>
        <w:t>（</w:t>
      </w:r>
      <w:r w:rsidRPr="006B111D">
        <w:rPr>
          <w:rFonts w:ascii="楷体_GB2312" w:eastAsia="楷体_GB2312" w:hint="eastAsia"/>
          <w:b/>
          <w:sz w:val="32"/>
          <w:szCs w:val="32"/>
        </w:rPr>
        <w:t>一）术语</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赤潮：海洋浮游生物在一定环境条件下过度繁殖或高度聚集，造成海水变色的生态异常现象。由于赤潮生物种类和数量不同，海水可呈现红、黄、绿等不同颜色，如一些定鞭藻可引起海水呈现褐色，也叫褐潮；拟球藻可使海水呈绿色，也叫绿潮。近年把由石莼、浒苔等大型绿藻类异常增多或聚集造成的对一定区域海面覆盖的现象也称之为绿潮。</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赤潮生物：能够大量繁殖并引发赤潮的生物。赤潮生物包括浮游生物、原生动物和细菌等。</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赤潮毒素：由有毒赤潮生物产生的具有毒副作用的天然有机化合物。危害性较大的几种毒素分别是麻痹性贝毒素（PSP）、腹</w:t>
      </w:r>
      <w:r w:rsidRPr="006B111D">
        <w:rPr>
          <w:rFonts w:ascii="仿宋_GB2312" w:eastAsia="仿宋_GB2312" w:hint="eastAsia"/>
          <w:sz w:val="32"/>
          <w:szCs w:val="32"/>
        </w:rPr>
        <w:lastRenderedPageBreak/>
        <w:t>泻性贝毒素（DSP）、神经性贝毒素（NSP）、西加鱼毒素（CFP）、失忆性贝毒素（ASP）和蓝细菌毒素（蓝藻毒素，CTP）、溶血素等。</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有毒赤潮：体内含有某种赤潮毒素或能分泌出毒素的藻类形成的赤潮。</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社会敏感区：受赤潮灾害影响，可能产生较严重社会影响的海域，如滨海旅游区、重大社会活动海域等。</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经济敏感区：受赤潮灾害影响，可能产生较严重经济损失的海域，如渔业资源利用和养护区、海洋保护区等。</w:t>
      </w:r>
    </w:p>
    <w:p w:rsidR="00C17828" w:rsidRPr="006B111D" w:rsidRDefault="00C17828" w:rsidP="000A5DA3">
      <w:pPr>
        <w:spacing w:line="560" w:lineRule="exact"/>
        <w:rPr>
          <w:rFonts w:ascii="楷体_GB2312" w:eastAsia="楷体_GB2312"/>
          <w:b/>
          <w:sz w:val="32"/>
          <w:szCs w:val="32"/>
        </w:rPr>
      </w:pPr>
      <w:r>
        <w:rPr>
          <w:rFonts w:ascii="仿宋_GB2312" w:eastAsia="仿宋_GB2312" w:hint="eastAsia"/>
          <w:sz w:val="32"/>
          <w:szCs w:val="32"/>
        </w:rPr>
        <w:t xml:space="preserve">    </w:t>
      </w:r>
      <w:r w:rsidRPr="006B111D">
        <w:rPr>
          <w:rFonts w:ascii="楷体_GB2312" w:eastAsia="楷体_GB2312" w:hint="eastAsia"/>
          <w:b/>
          <w:sz w:val="32"/>
          <w:szCs w:val="32"/>
        </w:rPr>
        <w:t>（二）预案管理</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市海洋局根据应急管理工作需要，对《北海市赤潮灾害应急预案》及时修订并报经市人民政府同意发布，县区海洋主管部门应参照本预案，编制相应的赤潮应急执行预案或应急程序，建立岗位责任制，明确职责，细化应急响应具体工作和响应流程。</w:t>
      </w:r>
    </w:p>
    <w:p w:rsidR="00C17828" w:rsidRPr="000C4ECD" w:rsidRDefault="00C17828" w:rsidP="000A5DA3">
      <w:pPr>
        <w:spacing w:line="560" w:lineRule="exact"/>
        <w:rPr>
          <w:rFonts w:ascii="仿宋_GB2312" w:eastAsia="仿宋_GB2312"/>
          <w:spacing w:val="-16"/>
          <w:sz w:val="32"/>
          <w:szCs w:val="32"/>
        </w:rPr>
      </w:pPr>
      <w:r>
        <w:rPr>
          <w:rFonts w:ascii="仿宋_GB2312" w:eastAsia="仿宋_GB2312" w:hint="eastAsia"/>
          <w:sz w:val="32"/>
          <w:szCs w:val="32"/>
        </w:rPr>
        <w:t xml:space="preserve">    </w:t>
      </w:r>
      <w:r w:rsidRPr="000C4ECD">
        <w:rPr>
          <w:rFonts w:ascii="仿宋_GB2312" w:eastAsia="仿宋_GB2312" w:hint="eastAsia"/>
          <w:spacing w:val="-16"/>
          <w:sz w:val="32"/>
          <w:szCs w:val="32"/>
        </w:rPr>
        <w:t>本预案有关数量的表述中“以上”含本数，“以下”不含本数。</w:t>
      </w:r>
    </w:p>
    <w:p w:rsidR="00C17828" w:rsidRPr="006B111D" w:rsidRDefault="00C17828" w:rsidP="000A5DA3">
      <w:pPr>
        <w:spacing w:line="560" w:lineRule="exact"/>
        <w:rPr>
          <w:rFonts w:ascii="仿宋_GB2312" w:eastAsia="仿宋_GB2312"/>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本预案由</w:t>
      </w:r>
      <w:r w:rsidR="00247243">
        <w:rPr>
          <w:rFonts w:ascii="仿宋_GB2312" w:eastAsia="仿宋_GB2312" w:hint="eastAsia"/>
          <w:sz w:val="32"/>
          <w:szCs w:val="32"/>
        </w:rPr>
        <w:t>领导小组办公室</w:t>
      </w:r>
      <w:r w:rsidRPr="006B111D">
        <w:rPr>
          <w:rFonts w:ascii="仿宋_GB2312" w:eastAsia="仿宋_GB2312" w:hint="eastAsia"/>
          <w:sz w:val="32"/>
          <w:szCs w:val="32"/>
        </w:rPr>
        <w:t>制定并负责解释。</w:t>
      </w:r>
    </w:p>
    <w:p w:rsidR="00C17828" w:rsidRDefault="00C17828" w:rsidP="000A5DA3">
      <w:pPr>
        <w:spacing w:line="560" w:lineRule="exact"/>
        <w:rPr>
          <w:rFonts w:ascii="黑体" w:eastAsia="黑体" w:hAnsi="黑体"/>
          <w:sz w:val="32"/>
          <w:szCs w:val="32"/>
        </w:rPr>
      </w:pPr>
      <w:r>
        <w:rPr>
          <w:rFonts w:ascii="仿宋_GB2312" w:eastAsia="仿宋_GB2312" w:hint="eastAsia"/>
          <w:sz w:val="32"/>
          <w:szCs w:val="32"/>
        </w:rPr>
        <w:t xml:space="preserve">    </w:t>
      </w:r>
      <w:r w:rsidRPr="006B111D">
        <w:rPr>
          <w:rFonts w:ascii="仿宋_GB2312" w:eastAsia="仿宋_GB2312" w:hint="eastAsia"/>
          <w:sz w:val="32"/>
          <w:szCs w:val="32"/>
        </w:rPr>
        <w:t>本预案自印发之日起实施。2009年4月7日北海市人民政府办公室印发的《北海市海洋赤潮应急预案》（北政办〔2009〕66号）同时废止。</w:t>
      </w:r>
      <w:r>
        <w:rPr>
          <w:rFonts w:ascii="仿宋_GB2312" w:eastAsia="仿宋_GB2312" w:hint="eastAsia"/>
        </w:rPr>
        <w:br w:type="page"/>
      </w:r>
      <w:r w:rsidRPr="006B111D">
        <w:rPr>
          <w:rFonts w:ascii="黑体" w:eastAsia="黑体" w:hAnsi="黑体" w:hint="eastAsia"/>
          <w:sz w:val="32"/>
          <w:szCs w:val="32"/>
        </w:rPr>
        <w:lastRenderedPageBreak/>
        <w:t>附录1  赤潮灾害应急监视、监测项目</w:t>
      </w:r>
    </w:p>
    <w:p w:rsidR="00C17828" w:rsidRDefault="00C17828" w:rsidP="00C17828">
      <w:pPr>
        <w:spacing w:line="300" w:lineRule="exact"/>
        <w:rPr>
          <w:rFonts w:ascii="仿宋_GB2312" w:eastAsia="仿宋_GB2312" w:cs="黑体"/>
          <w:bCs/>
          <w:kern w:val="0"/>
        </w:rPr>
      </w:pPr>
    </w:p>
    <w:p w:rsidR="00C17828" w:rsidRDefault="00C17828" w:rsidP="00C17828">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赤潮灾害应急监视、监测项目</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1071"/>
        <w:gridCol w:w="3561"/>
        <w:gridCol w:w="3782"/>
      </w:tblGrid>
      <w:tr w:rsidR="00C17828" w:rsidTr="008219AD">
        <w:trPr>
          <w:trHeight w:val="448"/>
        </w:trPr>
        <w:tc>
          <w:tcPr>
            <w:tcW w:w="10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项目</w:t>
            </w:r>
          </w:p>
        </w:tc>
        <w:tc>
          <w:tcPr>
            <w:tcW w:w="356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360" w:lineRule="exact"/>
              <w:rPr>
                <w:rFonts w:ascii="宋体" w:hAnsi="宋体" w:cs="宋体"/>
                <w:sz w:val="24"/>
              </w:rPr>
            </w:pPr>
            <w:r>
              <w:rPr>
                <w:rFonts w:ascii="宋体" w:hAnsi="宋体" w:cs="宋体" w:hint="eastAsia"/>
                <w:b/>
                <w:sz w:val="24"/>
              </w:rPr>
              <w:t>内容</w:t>
            </w:r>
          </w:p>
        </w:tc>
        <w:tc>
          <w:tcPr>
            <w:tcW w:w="3782"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方法</w:t>
            </w:r>
          </w:p>
        </w:tc>
      </w:tr>
      <w:tr w:rsidR="00C17828" w:rsidTr="008219AD">
        <w:trPr>
          <w:trHeight w:val="937"/>
        </w:trPr>
        <w:tc>
          <w:tcPr>
            <w:tcW w:w="10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现场</w:t>
            </w:r>
          </w:p>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观测</w:t>
            </w:r>
          </w:p>
        </w:tc>
        <w:tc>
          <w:tcPr>
            <w:tcW w:w="356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360" w:lineRule="exact"/>
              <w:rPr>
                <w:rFonts w:ascii="宋体" w:hAnsi="宋体" w:cs="宋体"/>
                <w:sz w:val="24"/>
              </w:rPr>
            </w:pPr>
            <w:r>
              <w:rPr>
                <w:rFonts w:ascii="宋体" w:hAnsi="宋体" w:cs="宋体" w:hint="eastAsia"/>
                <w:sz w:val="24"/>
              </w:rPr>
              <w:t>1、范  围</w:t>
            </w:r>
          </w:p>
          <w:p w:rsidR="00C17828" w:rsidRDefault="00C17828" w:rsidP="008219AD">
            <w:pPr>
              <w:snapToGrid w:val="0"/>
              <w:spacing w:line="360" w:lineRule="exact"/>
              <w:rPr>
                <w:rFonts w:ascii="宋体" w:hAnsi="宋体" w:cs="宋体"/>
                <w:sz w:val="24"/>
              </w:rPr>
            </w:pPr>
            <w:r>
              <w:rPr>
                <w:rFonts w:ascii="宋体" w:hAnsi="宋体" w:cs="宋体" w:hint="eastAsia"/>
                <w:sz w:val="24"/>
              </w:rPr>
              <w:t>2、摄  像*</w:t>
            </w:r>
          </w:p>
          <w:p w:rsidR="00C17828" w:rsidRDefault="00C17828" w:rsidP="008219AD">
            <w:pPr>
              <w:snapToGrid w:val="0"/>
              <w:spacing w:line="360" w:lineRule="exact"/>
              <w:rPr>
                <w:rFonts w:ascii="宋体" w:hAnsi="宋体" w:cs="宋体"/>
                <w:sz w:val="24"/>
              </w:rPr>
            </w:pPr>
            <w:r>
              <w:rPr>
                <w:rFonts w:ascii="宋体" w:hAnsi="宋体" w:cs="宋体" w:hint="eastAsia"/>
                <w:sz w:val="24"/>
              </w:rPr>
              <w:t>3、色、味、嗅、漂浮物</w:t>
            </w:r>
          </w:p>
        </w:tc>
        <w:tc>
          <w:tcPr>
            <w:tcW w:w="3782"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360" w:lineRule="exact"/>
              <w:rPr>
                <w:rFonts w:ascii="宋体" w:hAnsi="宋体" w:cs="宋体"/>
                <w:sz w:val="24"/>
              </w:rPr>
            </w:pPr>
            <w:r>
              <w:rPr>
                <w:rFonts w:ascii="宋体" w:hAnsi="宋体" w:cs="宋体" w:hint="eastAsia"/>
                <w:sz w:val="24"/>
              </w:rPr>
              <w:t>船舶定位,航迹推算</w:t>
            </w:r>
          </w:p>
          <w:p w:rsidR="00C17828" w:rsidRDefault="00C17828" w:rsidP="008219AD">
            <w:pPr>
              <w:snapToGrid w:val="0"/>
              <w:spacing w:line="360" w:lineRule="exact"/>
              <w:rPr>
                <w:rFonts w:ascii="宋体" w:hAnsi="宋体" w:cs="宋体"/>
                <w:sz w:val="24"/>
              </w:rPr>
            </w:pPr>
            <w:r>
              <w:rPr>
                <w:rFonts w:ascii="宋体" w:hAnsi="宋体" w:cs="宋体" w:hint="eastAsia"/>
                <w:sz w:val="24"/>
              </w:rPr>
              <w:t>录像、照像</w:t>
            </w:r>
          </w:p>
          <w:p w:rsidR="00C17828" w:rsidRDefault="00C17828" w:rsidP="008219AD">
            <w:pPr>
              <w:snapToGrid w:val="0"/>
              <w:spacing w:line="360" w:lineRule="exact"/>
              <w:rPr>
                <w:rFonts w:ascii="宋体" w:hAnsi="宋体" w:cs="宋体"/>
                <w:sz w:val="24"/>
              </w:rPr>
            </w:pPr>
            <w:r>
              <w:rPr>
                <w:rFonts w:ascii="宋体" w:hAnsi="宋体" w:cs="宋体" w:hint="eastAsia"/>
                <w:sz w:val="24"/>
              </w:rPr>
              <w:t>目视及感官</w:t>
            </w:r>
          </w:p>
        </w:tc>
      </w:tr>
      <w:tr w:rsidR="00C17828" w:rsidTr="008219AD">
        <w:trPr>
          <w:trHeight w:val="1225"/>
        </w:trPr>
        <w:tc>
          <w:tcPr>
            <w:tcW w:w="10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生</w:t>
            </w:r>
          </w:p>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物</w:t>
            </w:r>
          </w:p>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因</w:t>
            </w:r>
          </w:p>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子</w:t>
            </w:r>
          </w:p>
        </w:tc>
        <w:tc>
          <w:tcPr>
            <w:tcW w:w="356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360" w:lineRule="exact"/>
              <w:rPr>
                <w:rFonts w:ascii="宋体" w:hAnsi="宋体" w:cs="宋体"/>
                <w:sz w:val="24"/>
              </w:rPr>
            </w:pPr>
            <w:r>
              <w:rPr>
                <w:rFonts w:ascii="宋体" w:hAnsi="宋体" w:cs="宋体" w:hint="eastAsia"/>
                <w:sz w:val="24"/>
              </w:rPr>
              <w:t>1、浮游生物垂直或分层拖网</w:t>
            </w:r>
          </w:p>
          <w:p w:rsidR="00C17828" w:rsidRDefault="00C17828" w:rsidP="008219AD">
            <w:pPr>
              <w:snapToGrid w:val="0"/>
              <w:spacing w:line="360" w:lineRule="exact"/>
              <w:rPr>
                <w:rFonts w:ascii="宋体" w:hAnsi="宋体" w:cs="宋体"/>
                <w:sz w:val="24"/>
              </w:rPr>
            </w:pPr>
            <w:r>
              <w:rPr>
                <w:rFonts w:ascii="宋体" w:hAnsi="宋体" w:cs="宋体" w:hint="eastAsia"/>
                <w:sz w:val="24"/>
              </w:rPr>
              <w:t>2、叶绿素a</w:t>
            </w:r>
          </w:p>
          <w:p w:rsidR="00C17828" w:rsidRDefault="00C17828" w:rsidP="008219AD">
            <w:pPr>
              <w:snapToGrid w:val="0"/>
              <w:spacing w:line="360" w:lineRule="exact"/>
              <w:rPr>
                <w:rFonts w:ascii="宋体" w:hAnsi="宋体" w:cs="宋体"/>
                <w:sz w:val="24"/>
              </w:rPr>
            </w:pPr>
            <w:r>
              <w:rPr>
                <w:rFonts w:ascii="宋体" w:hAnsi="宋体" w:cs="宋体" w:hint="eastAsia"/>
                <w:sz w:val="24"/>
              </w:rPr>
              <w:t>3、底泥孢囊*</w:t>
            </w:r>
          </w:p>
          <w:p w:rsidR="00C17828" w:rsidRDefault="00C17828" w:rsidP="008219AD">
            <w:pPr>
              <w:snapToGrid w:val="0"/>
              <w:spacing w:line="360" w:lineRule="exact"/>
              <w:rPr>
                <w:rFonts w:ascii="宋体" w:hAnsi="宋体" w:cs="宋体"/>
                <w:sz w:val="24"/>
              </w:rPr>
            </w:pPr>
            <w:r>
              <w:rPr>
                <w:rFonts w:ascii="宋体" w:hAnsi="宋体" w:cs="宋体" w:hint="eastAsia"/>
                <w:sz w:val="24"/>
              </w:rPr>
              <w:t>4、藻毒素及贝毒测定*</w:t>
            </w:r>
          </w:p>
        </w:tc>
        <w:tc>
          <w:tcPr>
            <w:tcW w:w="3782"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360" w:lineRule="exact"/>
              <w:rPr>
                <w:rFonts w:ascii="宋体" w:hAnsi="宋体" w:cs="宋体"/>
                <w:sz w:val="24"/>
              </w:rPr>
            </w:pPr>
            <w:r>
              <w:rPr>
                <w:rFonts w:ascii="宋体" w:hAnsi="宋体" w:cs="宋体" w:hint="eastAsia"/>
                <w:sz w:val="24"/>
              </w:rPr>
              <w:t>浮游生物拖网及采水器</w:t>
            </w:r>
          </w:p>
          <w:p w:rsidR="00C17828" w:rsidRDefault="00C17828" w:rsidP="008219AD">
            <w:pPr>
              <w:snapToGrid w:val="0"/>
              <w:spacing w:line="360" w:lineRule="exact"/>
              <w:rPr>
                <w:rFonts w:ascii="宋体" w:hAnsi="宋体" w:cs="宋体"/>
                <w:sz w:val="24"/>
              </w:rPr>
            </w:pPr>
            <w:r>
              <w:rPr>
                <w:rFonts w:ascii="宋体" w:hAnsi="宋体" w:cs="宋体" w:hint="eastAsia"/>
                <w:sz w:val="24"/>
              </w:rPr>
              <w:t>分光光度法或荧光分光光度法</w:t>
            </w:r>
          </w:p>
          <w:p w:rsidR="00C17828" w:rsidRDefault="00C17828" w:rsidP="008219AD">
            <w:pPr>
              <w:snapToGrid w:val="0"/>
              <w:spacing w:line="360" w:lineRule="exact"/>
              <w:rPr>
                <w:rFonts w:ascii="宋体" w:hAnsi="宋体" w:cs="宋体"/>
                <w:sz w:val="24"/>
              </w:rPr>
            </w:pPr>
            <w:r>
              <w:rPr>
                <w:rFonts w:ascii="宋体" w:hAnsi="宋体" w:cs="宋体" w:hint="eastAsia"/>
                <w:sz w:val="24"/>
              </w:rPr>
              <w:t>采泥器、套筛</w:t>
            </w:r>
          </w:p>
          <w:p w:rsidR="00C17828" w:rsidRDefault="00C17828" w:rsidP="008219AD">
            <w:pPr>
              <w:snapToGrid w:val="0"/>
              <w:spacing w:line="360" w:lineRule="exact"/>
              <w:rPr>
                <w:rFonts w:ascii="宋体" w:hAnsi="宋体" w:cs="宋体"/>
                <w:sz w:val="24"/>
              </w:rPr>
            </w:pPr>
            <w:r>
              <w:rPr>
                <w:rFonts w:ascii="宋体" w:hAnsi="宋体" w:cs="宋体" w:hint="eastAsia"/>
                <w:sz w:val="24"/>
              </w:rPr>
              <w:t>小白鼠法、免疫方法或HPLC检测</w:t>
            </w:r>
          </w:p>
        </w:tc>
      </w:tr>
      <w:tr w:rsidR="00C17828" w:rsidTr="008219AD">
        <w:trPr>
          <w:trHeight w:val="2068"/>
        </w:trPr>
        <w:tc>
          <w:tcPr>
            <w:tcW w:w="10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环</w:t>
            </w:r>
          </w:p>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境</w:t>
            </w:r>
          </w:p>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因</w:t>
            </w:r>
          </w:p>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子</w:t>
            </w:r>
          </w:p>
        </w:tc>
        <w:tc>
          <w:tcPr>
            <w:tcW w:w="3561" w:type="dxa"/>
            <w:tcBorders>
              <w:top w:val="single" w:sz="4" w:space="0" w:color="auto"/>
              <w:left w:val="single" w:sz="4" w:space="0" w:color="auto"/>
              <w:bottom w:val="single" w:sz="4" w:space="0" w:color="auto"/>
              <w:right w:val="single" w:sz="4" w:space="0" w:color="auto"/>
            </w:tcBorders>
          </w:tcPr>
          <w:p w:rsidR="00C17828" w:rsidRDefault="00C17828" w:rsidP="008219AD">
            <w:pPr>
              <w:snapToGrid w:val="0"/>
              <w:spacing w:line="360" w:lineRule="exact"/>
              <w:rPr>
                <w:rFonts w:ascii="宋体" w:hAnsi="宋体" w:cs="宋体"/>
                <w:sz w:val="24"/>
              </w:rPr>
            </w:pPr>
            <w:r>
              <w:rPr>
                <w:rFonts w:ascii="宋体" w:hAnsi="宋体" w:cs="宋体" w:hint="eastAsia"/>
                <w:sz w:val="24"/>
              </w:rPr>
              <w:t>1、气  压</w:t>
            </w:r>
          </w:p>
          <w:p w:rsidR="00C17828" w:rsidRDefault="00C17828" w:rsidP="008219AD">
            <w:pPr>
              <w:snapToGrid w:val="0"/>
              <w:spacing w:line="360" w:lineRule="exact"/>
              <w:rPr>
                <w:rFonts w:ascii="宋体" w:hAnsi="宋体" w:cs="宋体"/>
                <w:sz w:val="24"/>
              </w:rPr>
            </w:pPr>
            <w:r>
              <w:rPr>
                <w:rFonts w:ascii="宋体" w:hAnsi="宋体" w:cs="宋体" w:hint="eastAsia"/>
                <w:sz w:val="24"/>
              </w:rPr>
              <w:t>2、风  速</w:t>
            </w:r>
          </w:p>
          <w:p w:rsidR="00C17828" w:rsidRDefault="00C17828" w:rsidP="008219AD">
            <w:pPr>
              <w:snapToGrid w:val="0"/>
              <w:spacing w:line="360" w:lineRule="exact"/>
              <w:rPr>
                <w:rFonts w:ascii="宋体" w:hAnsi="宋体" w:cs="宋体"/>
                <w:sz w:val="24"/>
              </w:rPr>
            </w:pPr>
            <w:r>
              <w:rPr>
                <w:rFonts w:ascii="宋体" w:hAnsi="宋体" w:cs="宋体" w:hint="eastAsia"/>
                <w:sz w:val="24"/>
              </w:rPr>
              <w:t>3、风  向</w:t>
            </w:r>
          </w:p>
          <w:p w:rsidR="00C17828" w:rsidRDefault="00C17828" w:rsidP="008219AD">
            <w:pPr>
              <w:snapToGrid w:val="0"/>
              <w:spacing w:line="360" w:lineRule="exact"/>
              <w:rPr>
                <w:rFonts w:ascii="宋体" w:hAnsi="宋体" w:cs="宋体"/>
                <w:sz w:val="24"/>
              </w:rPr>
            </w:pPr>
            <w:r>
              <w:rPr>
                <w:rFonts w:ascii="宋体" w:hAnsi="宋体" w:cs="宋体" w:hint="eastAsia"/>
                <w:sz w:val="24"/>
              </w:rPr>
              <w:t>4、气  温</w:t>
            </w:r>
          </w:p>
          <w:p w:rsidR="00C17828" w:rsidRDefault="00C17828" w:rsidP="008219AD">
            <w:pPr>
              <w:snapToGrid w:val="0"/>
              <w:spacing w:line="360" w:lineRule="exact"/>
              <w:rPr>
                <w:rFonts w:ascii="宋体" w:hAnsi="宋体" w:cs="宋体"/>
                <w:sz w:val="24"/>
              </w:rPr>
            </w:pPr>
            <w:r>
              <w:rPr>
                <w:rFonts w:ascii="宋体" w:hAnsi="宋体" w:cs="宋体" w:hint="eastAsia"/>
                <w:sz w:val="24"/>
              </w:rPr>
              <w:t>5、透明度</w:t>
            </w:r>
          </w:p>
          <w:p w:rsidR="00C17828" w:rsidRDefault="00C17828" w:rsidP="008219AD">
            <w:pPr>
              <w:snapToGrid w:val="0"/>
              <w:spacing w:line="360" w:lineRule="exact"/>
              <w:rPr>
                <w:rFonts w:ascii="宋体" w:hAnsi="宋体" w:cs="宋体"/>
                <w:sz w:val="24"/>
              </w:rPr>
            </w:pPr>
            <w:r>
              <w:rPr>
                <w:rFonts w:ascii="宋体" w:hAnsi="宋体" w:cs="宋体" w:hint="eastAsia"/>
                <w:sz w:val="24"/>
              </w:rPr>
              <w:t>6、水  色</w:t>
            </w:r>
          </w:p>
          <w:p w:rsidR="00C17828" w:rsidRDefault="00C17828" w:rsidP="008219AD">
            <w:pPr>
              <w:snapToGrid w:val="0"/>
              <w:spacing w:line="360" w:lineRule="exact"/>
              <w:rPr>
                <w:rFonts w:ascii="宋体" w:hAnsi="宋体" w:cs="宋体"/>
                <w:sz w:val="24"/>
              </w:rPr>
            </w:pPr>
            <w:r>
              <w:rPr>
                <w:rFonts w:ascii="宋体" w:hAnsi="宋体" w:cs="宋体" w:hint="eastAsia"/>
                <w:sz w:val="24"/>
              </w:rPr>
              <w:t>7、海  况</w:t>
            </w:r>
          </w:p>
          <w:p w:rsidR="00C17828" w:rsidRDefault="00C17828" w:rsidP="008219AD">
            <w:pPr>
              <w:snapToGrid w:val="0"/>
              <w:spacing w:line="360" w:lineRule="exact"/>
              <w:rPr>
                <w:rFonts w:ascii="宋体" w:hAnsi="宋体" w:cs="宋体"/>
                <w:sz w:val="24"/>
              </w:rPr>
            </w:pPr>
            <w:r>
              <w:rPr>
                <w:rFonts w:ascii="宋体" w:hAnsi="宋体" w:cs="宋体" w:hint="eastAsia"/>
                <w:sz w:val="24"/>
              </w:rPr>
              <w:t>8、水  温</w:t>
            </w:r>
          </w:p>
          <w:p w:rsidR="00C17828" w:rsidRDefault="00C17828" w:rsidP="008219AD">
            <w:pPr>
              <w:snapToGrid w:val="0"/>
              <w:spacing w:line="360" w:lineRule="exact"/>
              <w:rPr>
                <w:rFonts w:ascii="宋体" w:hAnsi="宋体" w:cs="宋体"/>
                <w:sz w:val="24"/>
              </w:rPr>
            </w:pPr>
            <w:r>
              <w:rPr>
                <w:rFonts w:ascii="宋体" w:hAnsi="宋体" w:cs="宋体" w:hint="eastAsia"/>
                <w:sz w:val="24"/>
              </w:rPr>
              <w:t>9、pH  值</w:t>
            </w:r>
          </w:p>
          <w:p w:rsidR="00C17828" w:rsidRDefault="00C17828" w:rsidP="008219AD">
            <w:pPr>
              <w:snapToGrid w:val="0"/>
              <w:spacing w:line="360" w:lineRule="exact"/>
              <w:rPr>
                <w:rFonts w:ascii="宋体" w:hAnsi="宋体" w:cs="宋体"/>
                <w:sz w:val="24"/>
              </w:rPr>
            </w:pPr>
            <w:r>
              <w:rPr>
                <w:rFonts w:ascii="宋体" w:hAnsi="宋体" w:cs="宋体" w:hint="eastAsia"/>
                <w:sz w:val="24"/>
              </w:rPr>
              <w:t>10、盐  度</w:t>
            </w:r>
          </w:p>
          <w:p w:rsidR="00C17828" w:rsidRDefault="00C17828" w:rsidP="008219AD">
            <w:pPr>
              <w:snapToGrid w:val="0"/>
              <w:spacing w:line="360" w:lineRule="exact"/>
              <w:rPr>
                <w:rFonts w:ascii="宋体" w:hAnsi="宋体" w:cs="宋体"/>
                <w:sz w:val="24"/>
              </w:rPr>
            </w:pPr>
            <w:r>
              <w:rPr>
                <w:rFonts w:ascii="宋体" w:hAnsi="宋体" w:cs="宋体" w:hint="eastAsia"/>
                <w:sz w:val="24"/>
              </w:rPr>
              <w:t>11、溶解氧</w:t>
            </w:r>
          </w:p>
          <w:p w:rsidR="00C17828" w:rsidRDefault="00C17828" w:rsidP="008219AD">
            <w:pPr>
              <w:snapToGrid w:val="0"/>
              <w:spacing w:line="360" w:lineRule="exact"/>
              <w:rPr>
                <w:rFonts w:ascii="宋体" w:hAnsi="宋体" w:cs="宋体"/>
                <w:sz w:val="24"/>
              </w:rPr>
            </w:pPr>
            <w:r>
              <w:rPr>
                <w:rFonts w:ascii="宋体" w:hAnsi="宋体" w:cs="宋体" w:hint="eastAsia"/>
                <w:sz w:val="24"/>
              </w:rPr>
              <w:t>12、化学耗氧量</w:t>
            </w:r>
          </w:p>
          <w:p w:rsidR="00C17828" w:rsidRDefault="00C17828" w:rsidP="008219AD">
            <w:pPr>
              <w:snapToGrid w:val="0"/>
              <w:spacing w:line="360" w:lineRule="exact"/>
              <w:rPr>
                <w:rFonts w:ascii="宋体" w:hAnsi="宋体" w:cs="宋体"/>
                <w:sz w:val="24"/>
              </w:rPr>
            </w:pPr>
            <w:r>
              <w:rPr>
                <w:rFonts w:ascii="宋体" w:hAnsi="宋体" w:cs="宋体" w:hint="eastAsia"/>
                <w:sz w:val="24"/>
              </w:rPr>
              <w:t>13、活性磷酸盐</w:t>
            </w:r>
          </w:p>
          <w:p w:rsidR="00C17828" w:rsidRDefault="00C17828" w:rsidP="008219AD">
            <w:pPr>
              <w:snapToGrid w:val="0"/>
              <w:spacing w:line="360" w:lineRule="exact"/>
              <w:rPr>
                <w:rFonts w:ascii="宋体" w:hAnsi="宋体" w:cs="宋体"/>
                <w:sz w:val="24"/>
              </w:rPr>
            </w:pPr>
            <w:r>
              <w:rPr>
                <w:rFonts w:ascii="宋体" w:hAnsi="宋体" w:cs="宋体" w:hint="eastAsia"/>
                <w:sz w:val="24"/>
              </w:rPr>
              <w:t>14、亚硝酸盐</w:t>
            </w:r>
          </w:p>
          <w:p w:rsidR="00C17828" w:rsidRDefault="00C17828" w:rsidP="008219AD">
            <w:pPr>
              <w:snapToGrid w:val="0"/>
              <w:spacing w:line="360" w:lineRule="exact"/>
              <w:rPr>
                <w:rFonts w:ascii="宋体" w:hAnsi="宋体" w:cs="宋体"/>
                <w:sz w:val="24"/>
              </w:rPr>
            </w:pPr>
            <w:r>
              <w:rPr>
                <w:rFonts w:ascii="宋体" w:hAnsi="宋体" w:cs="宋体" w:hint="eastAsia"/>
                <w:sz w:val="24"/>
              </w:rPr>
              <w:t>15、硝酸盐</w:t>
            </w:r>
          </w:p>
          <w:p w:rsidR="00C17828" w:rsidRDefault="00C17828" w:rsidP="008219AD">
            <w:pPr>
              <w:snapToGrid w:val="0"/>
              <w:spacing w:line="360" w:lineRule="exact"/>
              <w:rPr>
                <w:rFonts w:ascii="宋体" w:hAnsi="宋体" w:cs="宋体"/>
                <w:sz w:val="24"/>
              </w:rPr>
            </w:pPr>
            <w:r>
              <w:rPr>
                <w:rFonts w:ascii="宋体" w:hAnsi="宋体" w:cs="宋体" w:hint="eastAsia"/>
                <w:sz w:val="24"/>
              </w:rPr>
              <w:t>16、氨  氮</w:t>
            </w:r>
          </w:p>
          <w:p w:rsidR="00C17828" w:rsidRDefault="00C17828" w:rsidP="008219AD">
            <w:pPr>
              <w:snapToGrid w:val="0"/>
              <w:spacing w:line="360" w:lineRule="exact"/>
              <w:rPr>
                <w:rFonts w:ascii="宋体" w:hAnsi="宋体" w:cs="宋体"/>
                <w:sz w:val="24"/>
              </w:rPr>
            </w:pPr>
            <w:r>
              <w:rPr>
                <w:rFonts w:ascii="宋体" w:hAnsi="宋体" w:cs="宋体" w:hint="eastAsia"/>
                <w:sz w:val="24"/>
              </w:rPr>
              <w:t>17、铁 (Fe)*</w:t>
            </w:r>
          </w:p>
          <w:p w:rsidR="00C17828" w:rsidRDefault="00C17828" w:rsidP="008219AD">
            <w:pPr>
              <w:snapToGrid w:val="0"/>
              <w:spacing w:line="360" w:lineRule="exact"/>
              <w:rPr>
                <w:rFonts w:ascii="宋体" w:hAnsi="宋体" w:cs="宋体"/>
                <w:sz w:val="24"/>
              </w:rPr>
            </w:pPr>
            <w:r>
              <w:rPr>
                <w:rFonts w:ascii="宋体" w:hAnsi="宋体" w:cs="宋体" w:hint="eastAsia"/>
                <w:sz w:val="24"/>
              </w:rPr>
              <w:t>18、锰 (Mn)*</w:t>
            </w:r>
          </w:p>
          <w:p w:rsidR="00C17828" w:rsidRDefault="00C17828" w:rsidP="008219AD">
            <w:pPr>
              <w:snapToGrid w:val="0"/>
              <w:spacing w:line="360" w:lineRule="exact"/>
              <w:rPr>
                <w:rFonts w:ascii="宋体" w:hAnsi="宋体" w:cs="宋体"/>
                <w:sz w:val="24"/>
              </w:rPr>
            </w:pPr>
            <w:r>
              <w:rPr>
                <w:rFonts w:ascii="宋体" w:hAnsi="宋体" w:cs="宋体" w:hint="eastAsia"/>
                <w:sz w:val="24"/>
              </w:rPr>
              <w:t>19、V</w:t>
            </w:r>
            <w:r>
              <w:rPr>
                <w:rFonts w:ascii="宋体" w:hAnsi="宋体" w:cs="宋体" w:hint="eastAsia"/>
                <w:sz w:val="24"/>
                <w:vertAlign w:val="subscript"/>
              </w:rPr>
              <w:t>B12</w:t>
            </w:r>
            <w:r>
              <w:rPr>
                <w:rFonts w:ascii="宋体" w:hAnsi="宋体" w:cs="宋体" w:hint="eastAsia"/>
                <w:sz w:val="24"/>
              </w:rPr>
              <w:t>*</w:t>
            </w:r>
          </w:p>
          <w:p w:rsidR="00C17828" w:rsidRDefault="00C17828" w:rsidP="008219AD">
            <w:pPr>
              <w:snapToGrid w:val="0"/>
              <w:spacing w:line="360" w:lineRule="exact"/>
              <w:rPr>
                <w:rFonts w:ascii="宋体" w:hAnsi="宋体" w:cs="宋体"/>
                <w:sz w:val="24"/>
              </w:rPr>
            </w:pPr>
            <w:r>
              <w:rPr>
                <w:rFonts w:ascii="宋体" w:hAnsi="宋体" w:cs="宋体" w:hint="eastAsia"/>
                <w:sz w:val="24"/>
              </w:rPr>
              <w:t>20、V</w:t>
            </w:r>
            <w:r>
              <w:rPr>
                <w:rFonts w:ascii="宋体" w:hAnsi="宋体" w:cs="宋体" w:hint="eastAsia"/>
                <w:sz w:val="24"/>
                <w:vertAlign w:val="subscript"/>
              </w:rPr>
              <w:t>B1</w:t>
            </w:r>
            <w:r>
              <w:rPr>
                <w:rFonts w:ascii="宋体" w:hAnsi="宋体" w:cs="宋体" w:hint="eastAsia"/>
                <w:sz w:val="24"/>
              </w:rPr>
              <w:t>*</w:t>
            </w:r>
          </w:p>
        </w:tc>
        <w:tc>
          <w:tcPr>
            <w:tcW w:w="3782" w:type="dxa"/>
            <w:tcBorders>
              <w:top w:val="single" w:sz="4" w:space="0" w:color="auto"/>
              <w:left w:val="single" w:sz="4" w:space="0" w:color="auto"/>
              <w:bottom w:val="single" w:sz="4" w:space="0" w:color="auto"/>
              <w:right w:val="single" w:sz="4" w:space="0" w:color="auto"/>
            </w:tcBorders>
          </w:tcPr>
          <w:p w:rsidR="00C17828" w:rsidRDefault="00C17828" w:rsidP="008219AD">
            <w:pPr>
              <w:snapToGrid w:val="0"/>
              <w:spacing w:line="360" w:lineRule="exact"/>
              <w:rPr>
                <w:rFonts w:ascii="宋体" w:hAnsi="宋体" w:cs="宋体"/>
                <w:sz w:val="24"/>
              </w:rPr>
            </w:pPr>
            <w:r>
              <w:rPr>
                <w:rFonts w:ascii="宋体" w:hAnsi="宋体" w:cs="宋体" w:hint="eastAsia"/>
                <w:sz w:val="24"/>
              </w:rPr>
              <w:t>空盒气压表</w:t>
            </w:r>
          </w:p>
          <w:p w:rsidR="00C17828" w:rsidRDefault="00C17828" w:rsidP="008219AD">
            <w:pPr>
              <w:snapToGrid w:val="0"/>
              <w:spacing w:line="360" w:lineRule="exact"/>
              <w:rPr>
                <w:rFonts w:ascii="宋体" w:hAnsi="宋体" w:cs="宋体"/>
                <w:sz w:val="24"/>
              </w:rPr>
            </w:pPr>
            <w:r>
              <w:rPr>
                <w:rFonts w:ascii="宋体" w:hAnsi="宋体" w:cs="宋体" w:hint="eastAsia"/>
                <w:sz w:val="24"/>
              </w:rPr>
              <w:t>风向、风速仪(表)</w:t>
            </w:r>
          </w:p>
          <w:p w:rsidR="00C17828" w:rsidRDefault="00C17828" w:rsidP="008219AD">
            <w:pPr>
              <w:snapToGrid w:val="0"/>
              <w:spacing w:line="360" w:lineRule="exact"/>
              <w:rPr>
                <w:rFonts w:ascii="宋体" w:hAnsi="宋体" w:cs="宋体"/>
                <w:sz w:val="24"/>
              </w:rPr>
            </w:pPr>
            <w:r>
              <w:rPr>
                <w:rFonts w:ascii="宋体" w:hAnsi="宋体" w:cs="宋体" w:hint="eastAsia"/>
                <w:sz w:val="24"/>
              </w:rPr>
              <w:t>风向、风速仪(表)</w:t>
            </w:r>
          </w:p>
          <w:p w:rsidR="00C17828" w:rsidRDefault="00C17828" w:rsidP="008219AD">
            <w:pPr>
              <w:snapToGrid w:val="0"/>
              <w:spacing w:line="360" w:lineRule="exact"/>
              <w:rPr>
                <w:rFonts w:ascii="宋体" w:hAnsi="宋体" w:cs="宋体"/>
                <w:sz w:val="24"/>
              </w:rPr>
            </w:pPr>
            <w:r>
              <w:rPr>
                <w:rFonts w:ascii="宋体" w:hAnsi="宋体" w:cs="宋体" w:hint="eastAsia"/>
                <w:sz w:val="24"/>
              </w:rPr>
              <w:t>通风干湿表、温度计</w:t>
            </w:r>
          </w:p>
          <w:p w:rsidR="00C17828" w:rsidRDefault="00C17828" w:rsidP="008219AD">
            <w:pPr>
              <w:snapToGrid w:val="0"/>
              <w:spacing w:line="360" w:lineRule="exact"/>
              <w:rPr>
                <w:rFonts w:ascii="宋体" w:hAnsi="宋体" w:cs="宋体"/>
                <w:sz w:val="24"/>
              </w:rPr>
            </w:pPr>
            <w:r>
              <w:rPr>
                <w:rFonts w:ascii="宋体" w:hAnsi="宋体" w:cs="宋体" w:hint="eastAsia"/>
                <w:sz w:val="24"/>
              </w:rPr>
              <w:t>透明度盘(水下照度计)</w:t>
            </w:r>
          </w:p>
          <w:p w:rsidR="00C17828" w:rsidRDefault="00C17828" w:rsidP="008219AD">
            <w:pPr>
              <w:snapToGrid w:val="0"/>
              <w:spacing w:line="360" w:lineRule="exact"/>
              <w:rPr>
                <w:rFonts w:ascii="宋体" w:hAnsi="宋体" w:cs="宋体"/>
                <w:sz w:val="24"/>
              </w:rPr>
            </w:pPr>
            <w:r>
              <w:rPr>
                <w:rFonts w:ascii="宋体" w:hAnsi="宋体" w:cs="宋体" w:hint="eastAsia"/>
                <w:sz w:val="24"/>
              </w:rPr>
              <w:t>水色计</w:t>
            </w:r>
          </w:p>
          <w:p w:rsidR="00C17828" w:rsidRDefault="00C17828" w:rsidP="008219AD">
            <w:pPr>
              <w:snapToGrid w:val="0"/>
              <w:spacing w:line="360" w:lineRule="exact"/>
              <w:rPr>
                <w:rFonts w:ascii="宋体" w:hAnsi="宋体" w:cs="宋体"/>
                <w:sz w:val="24"/>
              </w:rPr>
            </w:pPr>
            <w:r>
              <w:rPr>
                <w:rFonts w:ascii="宋体" w:hAnsi="宋体" w:cs="宋体" w:hint="eastAsia"/>
                <w:sz w:val="24"/>
              </w:rPr>
              <w:t>海浪及海流目测</w:t>
            </w:r>
          </w:p>
          <w:p w:rsidR="00C17828" w:rsidRDefault="00C17828" w:rsidP="008219AD">
            <w:pPr>
              <w:snapToGrid w:val="0"/>
              <w:spacing w:line="360" w:lineRule="exact"/>
              <w:rPr>
                <w:rFonts w:ascii="宋体" w:hAnsi="宋体" w:cs="宋体"/>
                <w:sz w:val="24"/>
              </w:rPr>
            </w:pPr>
            <w:r>
              <w:rPr>
                <w:rFonts w:ascii="宋体" w:hAnsi="宋体" w:cs="宋体" w:hint="eastAsia"/>
                <w:sz w:val="24"/>
              </w:rPr>
              <w:t>颠倒温度计</w:t>
            </w:r>
          </w:p>
          <w:p w:rsidR="00C17828" w:rsidRDefault="00C17828" w:rsidP="008219AD">
            <w:pPr>
              <w:snapToGrid w:val="0"/>
              <w:spacing w:line="360" w:lineRule="exact"/>
              <w:rPr>
                <w:rFonts w:ascii="宋体" w:hAnsi="宋体" w:cs="宋体"/>
                <w:sz w:val="24"/>
              </w:rPr>
            </w:pPr>
            <w:r>
              <w:rPr>
                <w:rFonts w:ascii="宋体" w:hAnsi="宋体" w:cs="宋体" w:hint="eastAsia"/>
                <w:sz w:val="24"/>
              </w:rPr>
              <w:t>笔式pH计, pH电位计</w:t>
            </w:r>
          </w:p>
          <w:p w:rsidR="00C17828" w:rsidRDefault="00C17828" w:rsidP="008219AD">
            <w:pPr>
              <w:snapToGrid w:val="0"/>
              <w:spacing w:line="360" w:lineRule="exact"/>
              <w:rPr>
                <w:rFonts w:ascii="宋体" w:hAnsi="宋体" w:cs="宋体"/>
                <w:sz w:val="24"/>
              </w:rPr>
            </w:pPr>
            <w:r>
              <w:rPr>
                <w:rFonts w:ascii="宋体" w:hAnsi="宋体" w:cs="宋体" w:hint="eastAsia"/>
                <w:sz w:val="24"/>
              </w:rPr>
              <w:t>电导法, 折射式盐度计</w:t>
            </w:r>
          </w:p>
          <w:p w:rsidR="00C17828" w:rsidRDefault="00C17828" w:rsidP="008219AD">
            <w:pPr>
              <w:snapToGrid w:val="0"/>
              <w:spacing w:line="360" w:lineRule="exact"/>
              <w:rPr>
                <w:rFonts w:ascii="宋体" w:hAnsi="宋体" w:cs="宋体"/>
                <w:sz w:val="24"/>
              </w:rPr>
            </w:pPr>
            <w:r>
              <w:rPr>
                <w:rFonts w:ascii="宋体" w:hAnsi="宋体" w:cs="宋体" w:hint="eastAsia"/>
                <w:sz w:val="24"/>
              </w:rPr>
              <w:t>测氧计, 碘量法</w:t>
            </w:r>
          </w:p>
          <w:p w:rsidR="00C17828" w:rsidRDefault="00C17828" w:rsidP="008219AD">
            <w:pPr>
              <w:snapToGrid w:val="0"/>
              <w:spacing w:line="360" w:lineRule="exact"/>
              <w:rPr>
                <w:rFonts w:ascii="宋体" w:hAnsi="宋体" w:cs="宋体"/>
                <w:sz w:val="24"/>
              </w:rPr>
            </w:pPr>
            <w:r>
              <w:rPr>
                <w:rFonts w:ascii="宋体" w:hAnsi="宋体" w:cs="宋体" w:hint="eastAsia"/>
                <w:sz w:val="24"/>
              </w:rPr>
              <w:t>碱式高锰酸钾法</w:t>
            </w:r>
          </w:p>
          <w:p w:rsidR="00C17828" w:rsidRDefault="00C17828" w:rsidP="008219AD">
            <w:pPr>
              <w:snapToGrid w:val="0"/>
              <w:spacing w:line="360" w:lineRule="exact"/>
              <w:rPr>
                <w:rFonts w:ascii="宋体" w:hAnsi="宋体" w:cs="宋体"/>
                <w:sz w:val="24"/>
              </w:rPr>
            </w:pPr>
            <w:r>
              <w:rPr>
                <w:rFonts w:ascii="宋体" w:hAnsi="宋体" w:cs="宋体" w:hint="eastAsia"/>
                <w:sz w:val="24"/>
              </w:rPr>
              <w:t>磷钼酸法</w:t>
            </w:r>
          </w:p>
          <w:p w:rsidR="00C17828" w:rsidRDefault="00C17828" w:rsidP="008219AD">
            <w:pPr>
              <w:snapToGrid w:val="0"/>
              <w:spacing w:line="360" w:lineRule="exact"/>
              <w:rPr>
                <w:rFonts w:ascii="宋体" w:hAnsi="宋体" w:cs="宋体"/>
                <w:sz w:val="24"/>
              </w:rPr>
            </w:pPr>
            <w:r>
              <w:rPr>
                <w:rFonts w:ascii="宋体" w:hAnsi="宋体" w:cs="宋体" w:hint="eastAsia"/>
                <w:sz w:val="24"/>
              </w:rPr>
              <w:t>重氮─偶氮分光光度法</w:t>
            </w:r>
          </w:p>
          <w:p w:rsidR="00C17828" w:rsidRDefault="00C17828" w:rsidP="008219AD">
            <w:pPr>
              <w:snapToGrid w:val="0"/>
              <w:spacing w:line="360" w:lineRule="exact"/>
              <w:rPr>
                <w:rFonts w:ascii="宋体" w:hAnsi="宋体" w:cs="宋体"/>
                <w:sz w:val="24"/>
              </w:rPr>
            </w:pPr>
            <w:r>
              <w:rPr>
                <w:rFonts w:ascii="宋体" w:hAnsi="宋体" w:cs="宋体" w:hint="eastAsia"/>
                <w:sz w:val="24"/>
              </w:rPr>
              <w:t>锌镉还原法</w:t>
            </w:r>
          </w:p>
          <w:p w:rsidR="00C17828" w:rsidRDefault="00C17828" w:rsidP="008219AD">
            <w:pPr>
              <w:snapToGrid w:val="0"/>
              <w:spacing w:line="360" w:lineRule="exact"/>
              <w:rPr>
                <w:rFonts w:ascii="宋体" w:hAnsi="宋体" w:cs="宋体"/>
                <w:sz w:val="24"/>
              </w:rPr>
            </w:pPr>
            <w:r>
              <w:rPr>
                <w:rFonts w:ascii="宋体" w:hAnsi="宋体" w:cs="宋体" w:hint="eastAsia"/>
                <w:sz w:val="24"/>
              </w:rPr>
              <w:t>次溴酸盐氧化法</w:t>
            </w:r>
          </w:p>
          <w:p w:rsidR="00C17828" w:rsidRDefault="00C17828" w:rsidP="008219AD">
            <w:pPr>
              <w:snapToGrid w:val="0"/>
              <w:spacing w:line="360" w:lineRule="exact"/>
              <w:rPr>
                <w:rFonts w:ascii="宋体" w:hAnsi="宋体" w:cs="宋体"/>
                <w:sz w:val="24"/>
              </w:rPr>
            </w:pPr>
            <w:r>
              <w:rPr>
                <w:rFonts w:ascii="宋体" w:hAnsi="宋体" w:cs="宋体" w:hint="eastAsia"/>
                <w:sz w:val="24"/>
              </w:rPr>
              <w:t>原子吸收或邻啡络啉分光法</w:t>
            </w:r>
          </w:p>
          <w:p w:rsidR="00C17828" w:rsidRDefault="00C17828" w:rsidP="008219AD">
            <w:pPr>
              <w:snapToGrid w:val="0"/>
              <w:spacing w:line="360" w:lineRule="exact"/>
              <w:rPr>
                <w:rFonts w:ascii="宋体" w:hAnsi="宋体" w:cs="宋体"/>
                <w:sz w:val="24"/>
              </w:rPr>
            </w:pPr>
            <w:r>
              <w:rPr>
                <w:rFonts w:ascii="宋体" w:hAnsi="宋体" w:cs="宋体" w:hint="eastAsia"/>
                <w:sz w:val="24"/>
              </w:rPr>
              <w:t>原子吸收法</w:t>
            </w:r>
          </w:p>
          <w:p w:rsidR="00C17828" w:rsidRDefault="00C17828" w:rsidP="008219AD">
            <w:pPr>
              <w:snapToGrid w:val="0"/>
              <w:spacing w:line="360" w:lineRule="exact"/>
              <w:rPr>
                <w:rFonts w:ascii="宋体" w:hAnsi="宋体" w:cs="宋体"/>
                <w:sz w:val="24"/>
              </w:rPr>
            </w:pPr>
            <w:r>
              <w:rPr>
                <w:rFonts w:ascii="宋体" w:hAnsi="宋体" w:cs="宋体" w:hint="eastAsia"/>
                <w:sz w:val="24"/>
              </w:rPr>
              <w:t>紫外分光光度法</w:t>
            </w:r>
          </w:p>
          <w:p w:rsidR="00C17828" w:rsidRDefault="00C17828" w:rsidP="008219AD">
            <w:pPr>
              <w:snapToGrid w:val="0"/>
              <w:spacing w:line="360" w:lineRule="exact"/>
              <w:rPr>
                <w:rFonts w:ascii="宋体" w:hAnsi="宋体" w:cs="宋体"/>
                <w:sz w:val="24"/>
              </w:rPr>
            </w:pPr>
            <w:r>
              <w:rPr>
                <w:rFonts w:ascii="宋体" w:hAnsi="宋体" w:cs="宋体" w:hint="eastAsia"/>
                <w:sz w:val="24"/>
              </w:rPr>
              <w:t>紫外分光光度法</w:t>
            </w:r>
          </w:p>
        </w:tc>
      </w:tr>
      <w:tr w:rsidR="00C17828" w:rsidTr="008219AD">
        <w:trPr>
          <w:trHeight w:val="1355"/>
        </w:trPr>
        <w:tc>
          <w:tcPr>
            <w:tcW w:w="10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其他</w:t>
            </w:r>
          </w:p>
          <w:p w:rsidR="00C17828" w:rsidRDefault="00C17828" w:rsidP="008219AD">
            <w:pPr>
              <w:snapToGrid w:val="0"/>
              <w:spacing w:line="360" w:lineRule="exact"/>
              <w:jc w:val="center"/>
              <w:rPr>
                <w:rFonts w:ascii="宋体" w:hAnsi="宋体" w:cs="宋体"/>
                <w:sz w:val="24"/>
              </w:rPr>
            </w:pPr>
            <w:r>
              <w:rPr>
                <w:rFonts w:ascii="宋体" w:hAnsi="宋体" w:cs="宋体" w:hint="eastAsia"/>
                <w:b/>
                <w:sz w:val="24"/>
              </w:rPr>
              <w:t>项目</w:t>
            </w:r>
          </w:p>
        </w:tc>
        <w:tc>
          <w:tcPr>
            <w:tcW w:w="356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360" w:lineRule="exact"/>
              <w:rPr>
                <w:rFonts w:ascii="宋体" w:hAnsi="宋体" w:cs="宋体"/>
                <w:sz w:val="24"/>
              </w:rPr>
            </w:pPr>
            <w:r>
              <w:rPr>
                <w:rFonts w:ascii="宋体" w:hAnsi="宋体" w:cs="宋体" w:hint="eastAsia"/>
                <w:sz w:val="24"/>
              </w:rPr>
              <w:t>1.赤潮灾害范围的大尺度分析*</w:t>
            </w:r>
          </w:p>
          <w:p w:rsidR="00C17828" w:rsidRDefault="00C17828" w:rsidP="008219AD">
            <w:pPr>
              <w:snapToGrid w:val="0"/>
              <w:spacing w:line="360" w:lineRule="exact"/>
              <w:rPr>
                <w:rFonts w:ascii="宋体" w:hAnsi="宋体" w:cs="宋体"/>
                <w:sz w:val="24"/>
              </w:rPr>
            </w:pPr>
            <w:r>
              <w:rPr>
                <w:rFonts w:ascii="宋体" w:hAnsi="宋体" w:cs="宋体" w:hint="eastAsia"/>
                <w:sz w:val="24"/>
              </w:rPr>
              <w:t>2.光谱分析*</w:t>
            </w:r>
          </w:p>
          <w:p w:rsidR="00C17828" w:rsidRDefault="00C17828" w:rsidP="008219AD">
            <w:pPr>
              <w:snapToGrid w:val="0"/>
              <w:spacing w:line="360" w:lineRule="exact"/>
              <w:rPr>
                <w:rFonts w:ascii="宋体" w:hAnsi="宋体" w:cs="宋体"/>
                <w:sz w:val="24"/>
              </w:rPr>
            </w:pPr>
            <w:r>
              <w:rPr>
                <w:rFonts w:ascii="宋体" w:hAnsi="宋体" w:cs="宋体" w:hint="eastAsia"/>
                <w:sz w:val="24"/>
              </w:rPr>
              <w:t>3.航空遥感分析*</w:t>
            </w:r>
          </w:p>
        </w:tc>
        <w:tc>
          <w:tcPr>
            <w:tcW w:w="3782"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360" w:lineRule="exact"/>
              <w:rPr>
                <w:rFonts w:ascii="宋体" w:hAnsi="宋体" w:cs="宋体"/>
                <w:sz w:val="24"/>
              </w:rPr>
            </w:pPr>
            <w:r>
              <w:rPr>
                <w:rFonts w:ascii="宋体" w:hAnsi="宋体" w:cs="宋体" w:hint="eastAsia"/>
                <w:sz w:val="24"/>
              </w:rPr>
              <w:t>卫星图片的综合处理分析</w:t>
            </w:r>
          </w:p>
          <w:p w:rsidR="00C17828" w:rsidRDefault="00C17828" w:rsidP="008219AD">
            <w:pPr>
              <w:snapToGrid w:val="0"/>
              <w:spacing w:line="360" w:lineRule="exact"/>
              <w:rPr>
                <w:rFonts w:ascii="宋体" w:hAnsi="宋体" w:cs="宋体"/>
                <w:sz w:val="24"/>
              </w:rPr>
            </w:pPr>
            <w:r>
              <w:rPr>
                <w:rFonts w:ascii="宋体" w:hAnsi="宋体" w:cs="宋体" w:hint="eastAsia"/>
                <w:sz w:val="24"/>
              </w:rPr>
              <w:t>光谱仪</w:t>
            </w:r>
          </w:p>
          <w:p w:rsidR="00C17828" w:rsidRDefault="00C17828" w:rsidP="008219AD">
            <w:pPr>
              <w:snapToGrid w:val="0"/>
              <w:spacing w:line="360" w:lineRule="exact"/>
              <w:rPr>
                <w:rFonts w:ascii="宋体" w:hAnsi="宋体" w:cs="宋体"/>
                <w:sz w:val="24"/>
              </w:rPr>
            </w:pPr>
            <w:r>
              <w:rPr>
                <w:rFonts w:ascii="宋体" w:hAnsi="宋体" w:cs="宋体" w:hint="eastAsia"/>
                <w:sz w:val="24"/>
              </w:rPr>
              <w:t>机载传感器</w:t>
            </w:r>
          </w:p>
        </w:tc>
      </w:tr>
    </w:tbl>
    <w:p w:rsidR="00C17828" w:rsidRDefault="00C17828" w:rsidP="00C17828">
      <w:pPr>
        <w:rPr>
          <w:rFonts w:ascii="宋体" w:hAnsi="宋体" w:cs="宋体"/>
          <w:sz w:val="24"/>
        </w:rPr>
      </w:pPr>
      <w:r>
        <w:rPr>
          <w:rFonts w:ascii="宋体" w:hAnsi="宋体" w:cs="宋体" w:hint="eastAsia"/>
          <w:sz w:val="24"/>
        </w:rPr>
        <w:t>注：*视条件许可时进行(详见《HY/T 069-2005 赤潮监测技术规程》)</w:t>
      </w:r>
    </w:p>
    <w:p w:rsidR="00C17828" w:rsidRDefault="00C17828" w:rsidP="00C17828">
      <w:pPr>
        <w:snapToGrid w:val="0"/>
        <w:spacing w:line="360" w:lineRule="auto"/>
        <w:rPr>
          <w:rFonts w:ascii="仿宋_GB2312" w:eastAsia="仿宋_GB2312"/>
          <w:sz w:val="24"/>
        </w:rPr>
      </w:pPr>
      <w:r>
        <w:rPr>
          <w:rFonts w:ascii="宋体" w:hAnsi="宋体"/>
          <w:b/>
          <w:kern w:val="44"/>
          <w:szCs w:val="21"/>
        </w:rPr>
        <w:br w:type="page"/>
      </w:r>
      <w:r>
        <w:rPr>
          <w:rFonts w:ascii="黑体" w:eastAsia="黑体" w:hAnsi="黑体" w:cs="黑体" w:hint="eastAsia"/>
          <w:bCs/>
          <w:sz w:val="32"/>
          <w:szCs w:val="32"/>
        </w:rPr>
        <w:lastRenderedPageBreak/>
        <w:t>附录2 赤潮灾害报告表</w:t>
      </w:r>
    </w:p>
    <w:p w:rsidR="00C17828" w:rsidRDefault="00C17828" w:rsidP="00C17828">
      <w:pPr>
        <w:snapToGrid w:val="0"/>
        <w:spacing w:line="36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赤潮灾害报告表</w:t>
      </w:r>
    </w:p>
    <w:p w:rsidR="00C17828" w:rsidRDefault="00C17828" w:rsidP="00C17828">
      <w:pPr>
        <w:snapToGrid w:val="0"/>
        <w:spacing w:line="360" w:lineRule="auto"/>
        <w:jc w:val="left"/>
        <w:rPr>
          <w:rFonts w:ascii="宋体" w:hAnsi="宋体" w:cs="宋体"/>
          <w:sz w:val="24"/>
        </w:rPr>
      </w:pPr>
      <w:r>
        <w:rPr>
          <w:rFonts w:ascii="宋体" w:hAnsi="宋体" w:cs="宋体" w:hint="eastAsia"/>
          <w:b/>
          <w:sz w:val="24"/>
        </w:rPr>
        <w:t>监测单位：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2"/>
        <w:gridCol w:w="1801"/>
        <w:gridCol w:w="2410"/>
        <w:gridCol w:w="1822"/>
      </w:tblGrid>
      <w:tr w:rsidR="00C17828" w:rsidTr="008219AD">
        <w:trPr>
          <w:trHeight w:val="284"/>
          <w:jc w:val="center"/>
        </w:trPr>
        <w:tc>
          <w:tcPr>
            <w:tcW w:w="2552"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赤潮发生时间</w:t>
            </w:r>
          </w:p>
        </w:tc>
        <w:tc>
          <w:tcPr>
            <w:tcW w:w="1801"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c>
          <w:tcPr>
            <w:tcW w:w="2410"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赤潮发生面积</w:t>
            </w:r>
          </w:p>
        </w:tc>
        <w:tc>
          <w:tcPr>
            <w:tcW w:w="1822"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r>
      <w:tr w:rsidR="00C17828" w:rsidTr="008219AD">
        <w:trPr>
          <w:trHeight w:val="284"/>
          <w:jc w:val="center"/>
        </w:trPr>
        <w:tc>
          <w:tcPr>
            <w:tcW w:w="2552"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赤潮发生地点及范围</w:t>
            </w:r>
          </w:p>
        </w:tc>
        <w:tc>
          <w:tcPr>
            <w:tcW w:w="1801"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c>
          <w:tcPr>
            <w:tcW w:w="2410"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赤潮毒素</w:t>
            </w:r>
          </w:p>
        </w:tc>
        <w:tc>
          <w:tcPr>
            <w:tcW w:w="1822"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r>
      <w:tr w:rsidR="00C17828" w:rsidTr="008219AD">
        <w:trPr>
          <w:trHeight w:val="284"/>
          <w:jc w:val="center"/>
        </w:trPr>
        <w:tc>
          <w:tcPr>
            <w:tcW w:w="2552"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赤潮种类</w:t>
            </w:r>
          </w:p>
        </w:tc>
        <w:tc>
          <w:tcPr>
            <w:tcW w:w="1801"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c>
          <w:tcPr>
            <w:tcW w:w="2410"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赤潮密度</w:t>
            </w:r>
          </w:p>
        </w:tc>
        <w:tc>
          <w:tcPr>
            <w:tcW w:w="1822"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r>
      <w:tr w:rsidR="00C17828" w:rsidTr="008219AD">
        <w:trPr>
          <w:trHeight w:val="284"/>
          <w:jc w:val="center"/>
        </w:trPr>
        <w:tc>
          <w:tcPr>
            <w:tcW w:w="2552"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气温（℃）</w:t>
            </w:r>
          </w:p>
        </w:tc>
        <w:tc>
          <w:tcPr>
            <w:tcW w:w="1801"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c>
          <w:tcPr>
            <w:tcW w:w="2410"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表层水温（℃）</w:t>
            </w:r>
          </w:p>
        </w:tc>
        <w:tc>
          <w:tcPr>
            <w:tcW w:w="1822"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r>
      <w:tr w:rsidR="00C17828" w:rsidTr="008219AD">
        <w:trPr>
          <w:trHeight w:val="284"/>
          <w:jc w:val="center"/>
        </w:trPr>
        <w:tc>
          <w:tcPr>
            <w:tcW w:w="2552"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风速（m/s）</w:t>
            </w:r>
          </w:p>
        </w:tc>
        <w:tc>
          <w:tcPr>
            <w:tcW w:w="1801"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c>
          <w:tcPr>
            <w:tcW w:w="2410"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透明度（m）</w:t>
            </w:r>
          </w:p>
        </w:tc>
        <w:tc>
          <w:tcPr>
            <w:tcW w:w="1822"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r>
      <w:tr w:rsidR="00C17828" w:rsidTr="008219AD">
        <w:trPr>
          <w:trHeight w:val="284"/>
          <w:jc w:val="center"/>
        </w:trPr>
        <w:tc>
          <w:tcPr>
            <w:tcW w:w="2552"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风向（°）</w:t>
            </w:r>
          </w:p>
        </w:tc>
        <w:tc>
          <w:tcPr>
            <w:tcW w:w="1801"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c>
          <w:tcPr>
            <w:tcW w:w="2410"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pH值</w:t>
            </w:r>
          </w:p>
        </w:tc>
        <w:tc>
          <w:tcPr>
            <w:tcW w:w="1822"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r>
      <w:tr w:rsidR="00C17828" w:rsidTr="008219AD">
        <w:trPr>
          <w:trHeight w:val="284"/>
          <w:jc w:val="center"/>
        </w:trPr>
        <w:tc>
          <w:tcPr>
            <w:tcW w:w="2552"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光照（晴、阴、雨）</w:t>
            </w:r>
          </w:p>
        </w:tc>
        <w:tc>
          <w:tcPr>
            <w:tcW w:w="1801"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c>
          <w:tcPr>
            <w:tcW w:w="2410"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盐度</w:t>
            </w:r>
          </w:p>
        </w:tc>
        <w:tc>
          <w:tcPr>
            <w:tcW w:w="1822"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r>
      <w:tr w:rsidR="00C17828" w:rsidTr="008219AD">
        <w:trPr>
          <w:trHeight w:val="284"/>
          <w:jc w:val="center"/>
        </w:trPr>
        <w:tc>
          <w:tcPr>
            <w:tcW w:w="8585" w:type="dxa"/>
            <w:gridSpan w:val="4"/>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采样日期：月日时；分析日期：月日 时</w:t>
            </w:r>
          </w:p>
        </w:tc>
      </w:tr>
      <w:tr w:rsidR="00C17828" w:rsidTr="008219AD">
        <w:trPr>
          <w:trHeight w:val="284"/>
          <w:jc w:val="center"/>
        </w:trPr>
        <w:tc>
          <w:tcPr>
            <w:tcW w:w="2552"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溶解氧（mg/L）</w:t>
            </w:r>
          </w:p>
        </w:tc>
        <w:tc>
          <w:tcPr>
            <w:tcW w:w="1801"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c>
          <w:tcPr>
            <w:tcW w:w="2410"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vertAlign w:val="superscript"/>
              </w:rPr>
              <w:t>-</w:t>
            </w:r>
            <w:r>
              <w:rPr>
                <w:rFonts w:ascii="宋体" w:hAnsi="宋体" w:cs="宋体" w:hint="eastAsia"/>
                <w:sz w:val="24"/>
              </w:rPr>
              <w:t>（mg/L）</w:t>
            </w:r>
          </w:p>
        </w:tc>
        <w:tc>
          <w:tcPr>
            <w:tcW w:w="1822"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r>
      <w:tr w:rsidR="00C17828" w:rsidTr="008219AD">
        <w:trPr>
          <w:trHeight w:val="284"/>
          <w:jc w:val="center"/>
        </w:trPr>
        <w:tc>
          <w:tcPr>
            <w:tcW w:w="2552"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化学耗氧量（mg/L）</w:t>
            </w:r>
          </w:p>
        </w:tc>
        <w:tc>
          <w:tcPr>
            <w:tcW w:w="1801"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c>
          <w:tcPr>
            <w:tcW w:w="2410"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NO</w:t>
            </w:r>
            <w:r>
              <w:rPr>
                <w:rFonts w:ascii="宋体" w:hAnsi="宋体" w:cs="宋体" w:hint="eastAsia"/>
                <w:sz w:val="24"/>
                <w:vertAlign w:val="subscript"/>
              </w:rPr>
              <w:t>3</w:t>
            </w:r>
            <w:r>
              <w:rPr>
                <w:rFonts w:ascii="宋体" w:hAnsi="宋体" w:cs="宋体" w:hint="eastAsia"/>
                <w:sz w:val="24"/>
                <w:vertAlign w:val="superscript"/>
              </w:rPr>
              <w:t>-</w:t>
            </w:r>
            <w:r>
              <w:rPr>
                <w:rFonts w:ascii="宋体" w:hAnsi="宋体" w:cs="宋体" w:hint="eastAsia"/>
                <w:sz w:val="24"/>
              </w:rPr>
              <w:t>（mg/L）</w:t>
            </w:r>
          </w:p>
        </w:tc>
        <w:tc>
          <w:tcPr>
            <w:tcW w:w="1822"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r>
      <w:tr w:rsidR="00C17828" w:rsidTr="008219AD">
        <w:trPr>
          <w:trHeight w:val="284"/>
          <w:jc w:val="center"/>
        </w:trPr>
        <w:tc>
          <w:tcPr>
            <w:tcW w:w="2552"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溶解氧饱和度（%）</w:t>
            </w:r>
          </w:p>
        </w:tc>
        <w:tc>
          <w:tcPr>
            <w:tcW w:w="1801"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c>
          <w:tcPr>
            <w:tcW w:w="2410"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NH</w:t>
            </w:r>
            <w:r>
              <w:rPr>
                <w:rFonts w:ascii="宋体" w:hAnsi="宋体" w:cs="宋体" w:hint="eastAsia"/>
                <w:sz w:val="24"/>
                <w:vertAlign w:val="subscript"/>
              </w:rPr>
              <w:t>4</w:t>
            </w:r>
            <w:r>
              <w:rPr>
                <w:rFonts w:ascii="宋体" w:hAnsi="宋体" w:cs="宋体" w:hint="eastAsia"/>
                <w:sz w:val="24"/>
                <w:vertAlign w:val="superscript"/>
              </w:rPr>
              <w:t>+</w:t>
            </w:r>
            <w:r>
              <w:rPr>
                <w:rFonts w:ascii="宋体" w:hAnsi="宋体" w:cs="宋体" w:hint="eastAsia"/>
                <w:sz w:val="24"/>
              </w:rPr>
              <w:t>（mg/L）</w:t>
            </w:r>
          </w:p>
        </w:tc>
        <w:tc>
          <w:tcPr>
            <w:tcW w:w="1822"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r>
      <w:tr w:rsidR="00C17828" w:rsidTr="008219AD">
        <w:trPr>
          <w:trHeight w:val="284"/>
          <w:jc w:val="center"/>
        </w:trPr>
        <w:tc>
          <w:tcPr>
            <w:tcW w:w="2552"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活性磷酸盐（mg/L）</w:t>
            </w:r>
          </w:p>
        </w:tc>
        <w:tc>
          <w:tcPr>
            <w:tcW w:w="1801"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c>
          <w:tcPr>
            <w:tcW w:w="2410"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粪大肠杆菌（个/升）</w:t>
            </w:r>
          </w:p>
        </w:tc>
        <w:tc>
          <w:tcPr>
            <w:tcW w:w="1822"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r>
      <w:tr w:rsidR="00C17828" w:rsidTr="008219AD">
        <w:trPr>
          <w:trHeight w:val="284"/>
          <w:jc w:val="center"/>
        </w:trPr>
        <w:tc>
          <w:tcPr>
            <w:tcW w:w="2552"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叶绿素-a（ug/L）</w:t>
            </w:r>
          </w:p>
        </w:tc>
        <w:tc>
          <w:tcPr>
            <w:tcW w:w="1801"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c>
          <w:tcPr>
            <w:tcW w:w="2410" w:type="dxa"/>
            <w:vAlign w:val="center"/>
          </w:tcPr>
          <w:p w:rsidR="00C17828" w:rsidRDefault="00C17828" w:rsidP="008219AD">
            <w:pPr>
              <w:spacing w:before="100" w:beforeAutospacing="1" w:after="100" w:afterAutospacing="1" w:line="360" w:lineRule="exact"/>
              <w:jc w:val="center"/>
              <w:rPr>
                <w:rFonts w:ascii="宋体" w:hAnsi="宋体" w:cs="宋体"/>
                <w:sz w:val="24"/>
              </w:rPr>
            </w:pPr>
            <w:r>
              <w:rPr>
                <w:rFonts w:ascii="宋体" w:hAnsi="宋体" w:cs="宋体" w:hint="eastAsia"/>
                <w:sz w:val="24"/>
              </w:rPr>
              <w:t>弧菌总数（cfu/mL）</w:t>
            </w:r>
          </w:p>
        </w:tc>
        <w:tc>
          <w:tcPr>
            <w:tcW w:w="1822" w:type="dxa"/>
            <w:vAlign w:val="center"/>
          </w:tcPr>
          <w:p w:rsidR="00C17828" w:rsidRDefault="00C17828" w:rsidP="008219AD">
            <w:pPr>
              <w:spacing w:before="100" w:beforeAutospacing="1" w:after="100" w:afterAutospacing="1" w:line="360" w:lineRule="exact"/>
              <w:jc w:val="center"/>
              <w:rPr>
                <w:rFonts w:ascii="宋体" w:hAnsi="宋体" w:cs="宋体"/>
                <w:sz w:val="24"/>
              </w:rPr>
            </w:pPr>
          </w:p>
        </w:tc>
      </w:tr>
      <w:tr w:rsidR="00C17828" w:rsidTr="008219AD">
        <w:trPr>
          <w:trHeight w:val="946"/>
          <w:jc w:val="center"/>
        </w:trPr>
        <w:tc>
          <w:tcPr>
            <w:tcW w:w="8585" w:type="dxa"/>
            <w:gridSpan w:val="4"/>
          </w:tcPr>
          <w:p w:rsidR="00C17828" w:rsidRDefault="00C17828" w:rsidP="008219AD">
            <w:pPr>
              <w:spacing w:before="100" w:beforeAutospacing="1" w:after="100" w:afterAutospacing="1" w:line="360" w:lineRule="exact"/>
              <w:ind w:firstLineChars="200" w:firstLine="480"/>
              <w:rPr>
                <w:rFonts w:ascii="宋体" w:hAnsi="宋体" w:cs="宋体"/>
                <w:sz w:val="24"/>
              </w:rPr>
            </w:pPr>
            <w:r>
              <w:rPr>
                <w:rFonts w:ascii="宋体" w:hAnsi="宋体" w:cs="宋体" w:hint="eastAsia"/>
                <w:sz w:val="24"/>
              </w:rPr>
              <w:t>赤潮灾害漂移路径与发展趋势，以及赤潮造成的直接经济损失、间接经济损失、对海洋生态环境影响及对人类危害等赤潮危害评估信息。</w:t>
            </w:r>
          </w:p>
        </w:tc>
      </w:tr>
      <w:tr w:rsidR="00C17828" w:rsidTr="008219AD">
        <w:trPr>
          <w:trHeight w:val="4464"/>
          <w:jc w:val="center"/>
        </w:trPr>
        <w:tc>
          <w:tcPr>
            <w:tcW w:w="8585" w:type="dxa"/>
            <w:gridSpan w:val="4"/>
            <w:vAlign w:val="center"/>
          </w:tcPr>
          <w:p w:rsidR="00C17828" w:rsidRDefault="00C17828" w:rsidP="008219AD">
            <w:pPr>
              <w:spacing w:before="100" w:beforeAutospacing="1" w:after="100" w:afterAutospacing="1" w:line="360" w:lineRule="exact"/>
              <w:jc w:val="center"/>
              <w:rPr>
                <w:rFonts w:ascii="宋体" w:hAnsi="宋体" w:cs="宋体"/>
                <w:sz w:val="24"/>
              </w:rPr>
            </w:pPr>
          </w:p>
        </w:tc>
      </w:tr>
    </w:tbl>
    <w:p w:rsidR="00C17828" w:rsidRDefault="00C17828" w:rsidP="00C17828">
      <w:pPr>
        <w:snapToGrid w:val="0"/>
        <w:spacing w:before="100" w:beforeAutospacing="1" w:after="100" w:afterAutospacing="1"/>
        <w:jc w:val="left"/>
        <w:rPr>
          <w:rFonts w:ascii="宋体" w:hAnsi="宋体" w:cs="宋体"/>
          <w:sz w:val="24"/>
        </w:rPr>
      </w:pPr>
      <w:r>
        <w:rPr>
          <w:rFonts w:ascii="宋体" w:hAnsi="宋体" w:cs="宋体" w:hint="eastAsia"/>
          <w:sz w:val="24"/>
        </w:rPr>
        <w:t>填表人：审核人：报表日期：年月日</w:t>
      </w:r>
    </w:p>
    <w:p w:rsidR="00C17828" w:rsidRDefault="00C17828" w:rsidP="00C17828">
      <w:pPr>
        <w:snapToGrid w:val="0"/>
        <w:spacing w:before="100" w:beforeAutospacing="1" w:after="100" w:afterAutospacing="1"/>
        <w:jc w:val="left"/>
        <w:rPr>
          <w:rFonts w:ascii="仿宋_GB2312" w:eastAsia="仿宋_GB2312"/>
          <w:sz w:val="24"/>
        </w:rPr>
      </w:pPr>
      <w:r>
        <w:rPr>
          <w:rFonts w:ascii="宋体" w:hAnsi="宋体" w:cs="宋体" w:hint="eastAsia"/>
          <w:sz w:val="24"/>
        </w:rPr>
        <w:br w:type="page"/>
      </w:r>
      <w:r>
        <w:rPr>
          <w:rFonts w:ascii="黑体" w:eastAsia="黑体" w:hAnsi="黑体" w:cs="黑体" w:hint="eastAsia"/>
          <w:bCs/>
          <w:kern w:val="44"/>
          <w:sz w:val="32"/>
          <w:szCs w:val="32"/>
        </w:rPr>
        <w:lastRenderedPageBreak/>
        <w:t>附录3  赤潮灾害毒素评价标准</w:t>
      </w:r>
    </w:p>
    <w:p w:rsidR="00C17828" w:rsidRDefault="00C17828" w:rsidP="00C17828">
      <w:pPr>
        <w:adjustRightInd w:val="0"/>
        <w:snapToGrid w:val="0"/>
        <w:spacing w:before="100" w:beforeAutospacing="1" w:after="100" w:afterAutospacing="1"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不同国家和地区赤潮灾害毒素警戒标准</w:t>
      </w:r>
    </w:p>
    <w:p w:rsidR="00C17828" w:rsidRDefault="00C17828" w:rsidP="00C17828">
      <w:pPr>
        <w:adjustRightInd w:val="0"/>
        <w:snapToGrid w:val="0"/>
        <w:spacing w:before="100" w:beforeAutospacing="1" w:after="100" w:afterAutospacing="1"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和检验方法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4"/>
        <w:gridCol w:w="1360"/>
        <w:gridCol w:w="1070"/>
        <w:gridCol w:w="1699"/>
        <w:gridCol w:w="1396"/>
        <w:gridCol w:w="1160"/>
        <w:gridCol w:w="1171"/>
      </w:tblGrid>
      <w:tr w:rsidR="00C17828" w:rsidTr="008219AD">
        <w:trPr>
          <w:cantSplit/>
          <w:trHeight w:val="315"/>
          <w:jc w:val="center"/>
        </w:trPr>
        <w:tc>
          <w:tcPr>
            <w:tcW w:w="1084" w:type="dxa"/>
            <w:vMerge w:val="restart"/>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国家</w:t>
            </w:r>
          </w:p>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和地区</w:t>
            </w:r>
          </w:p>
        </w:tc>
        <w:tc>
          <w:tcPr>
            <w:tcW w:w="7856" w:type="dxa"/>
            <w:gridSpan w:val="6"/>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毒素类型</w:t>
            </w:r>
          </w:p>
        </w:tc>
      </w:tr>
      <w:tr w:rsidR="00C17828" w:rsidTr="008219AD">
        <w:trPr>
          <w:cantSplit/>
          <w:trHeight w:val="315"/>
          <w:jc w:val="center"/>
        </w:trPr>
        <w:tc>
          <w:tcPr>
            <w:tcW w:w="1084" w:type="dxa"/>
            <w:vMerge/>
            <w:tcBorders>
              <w:top w:val="single" w:sz="4" w:space="0" w:color="auto"/>
              <w:left w:val="single" w:sz="4" w:space="0" w:color="auto"/>
              <w:bottom w:val="single" w:sz="4" w:space="0" w:color="auto"/>
              <w:right w:val="single" w:sz="4" w:space="0" w:color="auto"/>
            </w:tcBorders>
            <w:vAlign w:val="center"/>
          </w:tcPr>
          <w:p w:rsidR="00C17828" w:rsidRDefault="00C17828" w:rsidP="008219AD">
            <w:pPr>
              <w:widowControl/>
              <w:spacing w:line="276" w:lineRule="auto"/>
              <w:jc w:val="center"/>
              <w:rPr>
                <w:rFonts w:ascii="宋体" w:hAnsi="宋体" w:cs="宋体"/>
                <w:sz w:val="32"/>
                <w:szCs w:val="32"/>
              </w:rPr>
            </w:pP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PSP</w:t>
            </w:r>
          </w:p>
        </w:tc>
        <w:tc>
          <w:tcPr>
            <w:tcW w:w="3095" w:type="dxa"/>
            <w:gridSpan w:val="2"/>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DSP</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ASP</w:t>
            </w:r>
          </w:p>
        </w:tc>
      </w:tr>
      <w:tr w:rsidR="00C17828" w:rsidTr="008219AD">
        <w:trPr>
          <w:cantSplit/>
          <w:trHeight w:val="315"/>
          <w:jc w:val="center"/>
        </w:trPr>
        <w:tc>
          <w:tcPr>
            <w:tcW w:w="1084" w:type="dxa"/>
            <w:vMerge/>
            <w:tcBorders>
              <w:top w:val="single" w:sz="4" w:space="0" w:color="auto"/>
              <w:left w:val="single" w:sz="4" w:space="0" w:color="auto"/>
              <w:bottom w:val="single" w:sz="4" w:space="0" w:color="auto"/>
              <w:right w:val="single" w:sz="4" w:space="0" w:color="auto"/>
            </w:tcBorders>
            <w:vAlign w:val="center"/>
          </w:tcPr>
          <w:p w:rsidR="00C17828" w:rsidRDefault="00C17828" w:rsidP="008219AD">
            <w:pPr>
              <w:widowControl/>
              <w:spacing w:line="276" w:lineRule="auto"/>
              <w:jc w:val="center"/>
              <w:rPr>
                <w:rFonts w:ascii="宋体" w:hAnsi="宋体" w:cs="宋体"/>
                <w:sz w:val="32"/>
                <w:szCs w:val="32"/>
              </w:rPr>
            </w:pP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警戒浓度</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分析方法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警戒浓度</w:t>
            </w: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分析方法</w:t>
            </w: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警戒浓度</w:t>
            </w: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分析方法</w:t>
            </w: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澳大利亚</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80μg/100g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加拿大</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80μg/100g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20μg/100g</w:t>
            </w:r>
          </w:p>
        </w:tc>
        <w:tc>
          <w:tcPr>
            <w:tcW w:w="1396" w:type="dxa"/>
            <w:tcBorders>
              <w:top w:val="single" w:sz="4" w:space="0" w:color="auto"/>
              <w:left w:val="single" w:sz="4" w:space="0" w:color="auto"/>
              <w:bottom w:val="single" w:sz="4" w:space="0" w:color="auto"/>
              <w:right w:val="single" w:sz="4" w:space="0" w:color="auto"/>
            </w:tcBorders>
            <w:vAlign w:val="center"/>
          </w:tcPr>
          <w:p w:rsidR="00C17828" w:rsidRPr="00C73313" w:rsidRDefault="00C17828" w:rsidP="008219AD">
            <w:pPr>
              <w:snapToGrid w:val="0"/>
              <w:spacing w:line="276" w:lineRule="auto"/>
              <w:jc w:val="center"/>
              <w:rPr>
                <w:rFonts w:ascii="宋体" w:hAnsi="宋体" w:cs="宋体"/>
                <w:sz w:val="32"/>
                <w:szCs w:val="32"/>
                <w:lang w:val="pt-PT"/>
              </w:rPr>
            </w:pPr>
            <w:r>
              <w:rPr>
                <w:rFonts w:ascii="宋体" w:hAnsi="宋体" w:cs="宋体" w:hint="eastAsia"/>
                <w:szCs w:val="21"/>
              </w:rPr>
              <w:t>鼠生物法</w:t>
            </w:r>
          </w:p>
          <w:p w:rsidR="00C17828" w:rsidRPr="00C73313" w:rsidRDefault="00C17828" w:rsidP="008219AD">
            <w:pPr>
              <w:snapToGrid w:val="0"/>
              <w:spacing w:line="276" w:lineRule="auto"/>
              <w:jc w:val="center"/>
              <w:rPr>
                <w:rFonts w:ascii="宋体" w:hAnsi="宋体" w:cs="宋体"/>
                <w:sz w:val="32"/>
                <w:szCs w:val="32"/>
                <w:lang w:val="pt-PT"/>
              </w:rPr>
            </w:pPr>
            <w:r w:rsidRPr="00C73313">
              <w:rPr>
                <w:rFonts w:ascii="宋体" w:hAnsi="宋体" w:cs="宋体" w:hint="eastAsia"/>
                <w:szCs w:val="21"/>
                <w:lang w:val="pt-PT"/>
              </w:rPr>
              <w:t>HPLC,ELISA</w:t>
            </w: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2mg/100g</w:t>
            </w: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HPLC</w:t>
            </w: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丹麦</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80μg/100g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HPLC法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24h内3只小鼠死亡2只以上</w:t>
            </w: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2mg/100g</w:t>
            </w: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HPLC</w:t>
            </w: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法国</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80μg/100g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5h内3只小鼠死亡2只以上</w:t>
            </w: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德国</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80μg/100g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香港</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400MU/100g</w:t>
            </w:r>
          </w:p>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30ug/100g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日本</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400MU/100g</w:t>
            </w:r>
          </w:p>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＝30g/100g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5MU/100g</w:t>
            </w:r>
          </w:p>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＝20μg/100g</w:t>
            </w: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韩国</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400MU/100g</w:t>
            </w:r>
          </w:p>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＝30g/100g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5MU/100g</w:t>
            </w:r>
          </w:p>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＝20μg/100g</w:t>
            </w: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挪威</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200MU/100g</w:t>
            </w:r>
          </w:p>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＝30g/100g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（5～7）MU/100g</w:t>
            </w:r>
          </w:p>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＝（20～30）μg/100g</w:t>
            </w: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菲律宾</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80μg/100g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新加坡</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80μg/100g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泰国</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80μg/100g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美国</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80μg/100g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kern w:val="0"/>
                <w:sz w:val="20"/>
                <w:szCs w:val="20"/>
              </w:rPr>
            </w:pP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英国</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80μg/100g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200μg/100g</w:t>
            </w: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大鼠分析</w:t>
            </w: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2mg/100g</w:t>
            </w: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HPLC</w:t>
            </w: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西班牙</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80μg/100g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存活率</w:t>
            </w: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2mg/100g</w:t>
            </w: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HPLC</w:t>
            </w:r>
          </w:p>
        </w:tc>
      </w:tr>
      <w:tr w:rsidR="00C17828" w:rsidTr="008219AD">
        <w:trPr>
          <w:cantSplit/>
          <w:trHeight w:val="480"/>
          <w:jc w:val="center"/>
        </w:trPr>
        <w:tc>
          <w:tcPr>
            <w:tcW w:w="1084"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b/>
                <w:szCs w:val="21"/>
              </w:rPr>
              <w:t>中国</w:t>
            </w:r>
          </w:p>
        </w:tc>
        <w:tc>
          <w:tcPr>
            <w:tcW w:w="13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80μg/100g</w:t>
            </w:r>
          </w:p>
        </w:tc>
        <w:tc>
          <w:tcPr>
            <w:tcW w:w="107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HPLC</w:t>
            </w:r>
          </w:p>
        </w:tc>
        <w:tc>
          <w:tcPr>
            <w:tcW w:w="169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24h内3只小鼠死亡2只以上</w:t>
            </w:r>
          </w:p>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20ug/100g</w:t>
            </w:r>
          </w:p>
        </w:tc>
        <w:tc>
          <w:tcPr>
            <w:tcW w:w="1396"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鼠生物法</w:t>
            </w:r>
          </w:p>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HPLC</w:t>
            </w:r>
          </w:p>
        </w:tc>
        <w:tc>
          <w:tcPr>
            <w:tcW w:w="116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2mg/100g</w:t>
            </w:r>
          </w:p>
        </w:tc>
        <w:tc>
          <w:tcPr>
            <w:tcW w:w="1171"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spacing w:line="276" w:lineRule="auto"/>
              <w:jc w:val="center"/>
              <w:rPr>
                <w:rFonts w:ascii="宋体" w:hAnsi="宋体" w:cs="宋体"/>
                <w:sz w:val="32"/>
                <w:szCs w:val="32"/>
              </w:rPr>
            </w:pPr>
            <w:r>
              <w:rPr>
                <w:rFonts w:ascii="宋体" w:hAnsi="宋体" w:cs="宋体" w:hint="eastAsia"/>
                <w:szCs w:val="21"/>
              </w:rPr>
              <w:t>HPLC</w:t>
            </w:r>
          </w:p>
        </w:tc>
      </w:tr>
    </w:tbl>
    <w:p w:rsidR="00C17828" w:rsidRDefault="00C17828" w:rsidP="00C17828">
      <w:pPr>
        <w:snapToGrid w:val="0"/>
        <w:spacing w:before="100" w:beforeAutospacing="1" w:after="100" w:afterAutospacing="1"/>
        <w:rPr>
          <w:rFonts w:ascii="仿宋_GB2312" w:eastAsia="仿宋_GB2312"/>
          <w:sz w:val="32"/>
          <w:szCs w:val="32"/>
        </w:rPr>
      </w:pPr>
      <w:r>
        <w:rPr>
          <w:rFonts w:ascii="宋体" w:hAnsi="宋体"/>
          <w:b/>
          <w:szCs w:val="21"/>
        </w:rPr>
        <w:br w:type="page"/>
      </w:r>
      <w:r>
        <w:rPr>
          <w:rFonts w:ascii="黑体" w:eastAsia="黑体" w:hAnsi="黑体" w:cs="黑体" w:hint="eastAsia"/>
          <w:bCs/>
          <w:sz w:val="32"/>
          <w:szCs w:val="32"/>
        </w:rPr>
        <w:lastRenderedPageBreak/>
        <w:t>附录4  赤潮灾害管理与处置</w:t>
      </w:r>
    </w:p>
    <w:p w:rsidR="00C17828" w:rsidRDefault="00C17828" w:rsidP="00C17828">
      <w:pPr>
        <w:adjustRightInd w:val="0"/>
        <w:snapToGrid w:val="0"/>
        <w:spacing w:before="100" w:beforeAutospacing="1" w:after="100" w:afterAutospacing="1"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不同国家养殖区有毒藻类浓度与管理行为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0"/>
        <w:gridCol w:w="3119"/>
        <w:gridCol w:w="2133"/>
      </w:tblGrid>
      <w:tr w:rsidR="00C17828" w:rsidTr="008219AD">
        <w:trPr>
          <w:trHeight w:val="390"/>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jc w:val="center"/>
              <w:rPr>
                <w:rFonts w:ascii="Times New Roman" w:eastAsia="仿宋_GB2312" w:hAnsi="Times New Roman"/>
                <w:sz w:val="32"/>
                <w:szCs w:val="32"/>
              </w:rPr>
            </w:pPr>
            <w:r>
              <w:rPr>
                <w:rFonts w:ascii="Times New Roman" w:hAnsi="宋体"/>
                <w:b/>
                <w:szCs w:val="21"/>
              </w:rPr>
              <w:t>有毒藻类</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jc w:val="center"/>
              <w:rPr>
                <w:rFonts w:ascii="Times New Roman" w:eastAsia="仿宋_GB2312" w:hAnsi="Times New Roman"/>
                <w:sz w:val="32"/>
                <w:szCs w:val="32"/>
              </w:rPr>
            </w:pPr>
            <w:r>
              <w:rPr>
                <w:rFonts w:ascii="Times New Roman" w:hAnsi="宋体"/>
                <w:b/>
                <w:szCs w:val="21"/>
              </w:rPr>
              <w:t>细胞浓度（</w:t>
            </w:r>
            <w:r>
              <w:rPr>
                <w:rFonts w:ascii="Times New Roman" w:eastAsia="仿宋_GB2312" w:hAnsi="Times New Roman"/>
                <w:b/>
                <w:szCs w:val="21"/>
              </w:rPr>
              <w:t>Cells/L</w:t>
            </w:r>
            <w:r>
              <w:rPr>
                <w:rFonts w:ascii="Times New Roman" w:hAnsi="宋体"/>
                <w:b/>
                <w:szCs w:val="21"/>
              </w:rPr>
              <w:t>）</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jc w:val="center"/>
              <w:rPr>
                <w:rFonts w:ascii="Times New Roman" w:eastAsia="仿宋_GB2312" w:hAnsi="Times New Roman"/>
                <w:sz w:val="32"/>
                <w:szCs w:val="32"/>
              </w:rPr>
            </w:pPr>
            <w:r>
              <w:rPr>
                <w:rFonts w:ascii="Times New Roman" w:hAnsi="宋体"/>
                <w:b/>
                <w:szCs w:val="21"/>
              </w:rPr>
              <w:t>管理行为</w:t>
            </w:r>
          </w:p>
        </w:tc>
      </w:tr>
      <w:tr w:rsidR="00C17828" w:rsidTr="008219AD">
        <w:trPr>
          <w:trHeight w:val="817"/>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链状亚历山大藻</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Alexandriumcatanella</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w:t>
            </w:r>
            <w:r>
              <w:rPr>
                <w:rFonts w:ascii="Times New Roman" w:eastAsia="仿宋_GB2312" w:hAnsi="Times New Roman"/>
                <w:szCs w:val="21"/>
              </w:rPr>
              <w:t>4</w:t>
            </w:r>
            <w:r>
              <w:rPr>
                <w:rFonts w:ascii="Times New Roman" w:hAnsi="Times New Roman"/>
                <w:szCs w:val="21"/>
              </w:rPr>
              <w:t>×</w:t>
            </w:r>
            <w:r>
              <w:rPr>
                <w:rFonts w:ascii="Times New Roman" w:eastAsia="仿宋_GB2312" w:hAnsi="Times New Roman"/>
                <w:szCs w:val="21"/>
              </w:rPr>
              <w:t>10</w:t>
            </w:r>
            <w:r>
              <w:rPr>
                <w:rFonts w:ascii="Times New Roman" w:eastAsia="仿宋_GB2312" w:hAnsi="Times New Roman"/>
                <w:szCs w:val="21"/>
                <w:vertAlign w:val="superscript"/>
              </w:rPr>
              <w:t>4</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检测毒素</w:t>
            </w:r>
          </w:p>
        </w:tc>
      </w:tr>
      <w:tr w:rsidR="00C17828" w:rsidTr="008219AD">
        <w:trPr>
          <w:trHeight w:val="636"/>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塔马亚历山大藻</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Alexandriumtamarense</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500</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加强监测或关闭</w:t>
            </w:r>
          </w:p>
        </w:tc>
      </w:tr>
      <w:tr w:rsidR="00C17828" w:rsidTr="008219AD">
        <w:trPr>
          <w:trHeight w:val="521"/>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亚历山大藻</w:t>
            </w:r>
            <w:r>
              <w:rPr>
                <w:rFonts w:ascii="Times New Roman" w:eastAsia="仿宋_GB2312" w:hAnsi="Times New Roman"/>
                <w:i/>
                <w:szCs w:val="21"/>
              </w:rPr>
              <w:t>Alexandrium</w:t>
            </w:r>
            <w:r>
              <w:rPr>
                <w:rFonts w:ascii="Times New Roman" w:hAnsi="Times New Roman"/>
                <w:szCs w:val="21"/>
              </w:rPr>
              <w:t>sp.</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10</w:t>
            </w:r>
            <w:r>
              <w:rPr>
                <w:rFonts w:ascii="Times New Roman" w:eastAsia="仿宋_GB2312" w:hAnsi="Times New Roman"/>
                <w:szCs w:val="21"/>
                <w:vertAlign w:val="superscript"/>
              </w:rPr>
              <w:t>3</w:t>
            </w:r>
            <w:r>
              <w:rPr>
                <w:rFonts w:ascii="Times New Roman" w:hAnsi="宋体"/>
                <w:szCs w:val="21"/>
              </w:rPr>
              <w:t>～</w:t>
            </w:r>
            <w:r>
              <w:rPr>
                <w:rFonts w:ascii="Times New Roman" w:eastAsia="仿宋_GB2312" w:hAnsi="Times New Roman"/>
                <w:szCs w:val="21"/>
              </w:rPr>
              <w:t>10</w:t>
            </w:r>
            <w:r>
              <w:rPr>
                <w:rFonts w:ascii="Times New Roman" w:eastAsia="仿宋_GB2312" w:hAnsi="Times New Roman"/>
                <w:szCs w:val="21"/>
                <w:vertAlign w:val="superscript"/>
              </w:rPr>
              <w:t>4</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限制或关闭</w:t>
            </w:r>
          </w:p>
        </w:tc>
      </w:tr>
      <w:tr w:rsidR="00C17828" w:rsidTr="008219AD">
        <w:trPr>
          <w:trHeight w:val="817"/>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渐尖鳍藻</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Dinophysisacuminata</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500</w:t>
            </w:r>
            <w:r>
              <w:rPr>
                <w:rFonts w:ascii="Times New Roman" w:hAnsi="宋体"/>
                <w:szCs w:val="21"/>
              </w:rPr>
              <w:t>（丹麦）</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200</w:t>
            </w:r>
            <w:r>
              <w:rPr>
                <w:rFonts w:ascii="Times New Roman" w:hAnsi="宋体"/>
                <w:szCs w:val="21"/>
              </w:rPr>
              <w:t>（葡萄牙）</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加强监测或关闭</w:t>
            </w:r>
          </w:p>
          <w:p w:rsidR="00C17828" w:rsidRDefault="00C17828" w:rsidP="008219AD">
            <w:pPr>
              <w:snapToGrid w:val="0"/>
              <w:rPr>
                <w:rFonts w:ascii="Times New Roman" w:eastAsia="仿宋_GB2312" w:hAnsi="Times New Roman"/>
                <w:sz w:val="32"/>
                <w:szCs w:val="32"/>
              </w:rPr>
            </w:pPr>
            <w:r>
              <w:rPr>
                <w:rFonts w:ascii="Times New Roman" w:hAnsi="宋体"/>
                <w:szCs w:val="21"/>
              </w:rPr>
              <w:t>限制</w:t>
            </w:r>
          </w:p>
        </w:tc>
      </w:tr>
      <w:tr w:rsidR="00C17828" w:rsidTr="008219AD">
        <w:trPr>
          <w:trHeight w:val="726"/>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Cs w:val="21"/>
              </w:rPr>
            </w:pPr>
            <w:r>
              <w:rPr>
                <w:rFonts w:ascii="Times New Roman" w:hAnsi="宋体"/>
                <w:szCs w:val="21"/>
              </w:rPr>
              <w:t>尖锐鳍藻</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i/>
                <w:szCs w:val="21"/>
              </w:rPr>
              <w:t>Dinophysisacuta</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500</w:t>
            </w:r>
            <w:r>
              <w:rPr>
                <w:rFonts w:ascii="Times New Roman" w:hAnsi="宋体"/>
                <w:szCs w:val="21"/>
              </w:rPr>
              <w:t>（丹麦）</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200</w:t>
            </w:r>
            <w:r>
              <w:rPr>
                <w:rFonts w:ascii="Times New Roman" w:hAnsi="宋体"/>
                <w:szCs w:val="21"/>
              </w:rPr>
              <w:t>（葡萄牙）</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加强监测或关闭</w:t>
            </w:r>
          </w:p>
          <w:p w:rsidR="00C17828" w:rsidRDefault="00C17828" w:rsidP="008219AD">
            <w:pPr>
              <w:snapToGrid w:val="0"/>
              <w:rPr>
                <w:rFonts w:ascii="Times New Roman" w:eastAsia="仿宋_GB2312" w:hAnsi="Times New Roman"/>
                <w:sz w:val="32"/>
                <w:szCs w:val="32"/>
              </w:rPr>
            </w:pPr>
            <w:r>
              <w:rPr>
                <w:rFonts w:ascii="Times New Roman" w:hAnsi="宋体"/>
                <w:szCs w:val="21"/>
              </w:rPr>
              <w:t>限制</w:t>
            </w:r>
          </w:p>
        </w:tc>
      </w:tr>
      <w:tr w:rsidR="00C17828" w:rsidTr="008219AD">
        <w:trPr>
          <w:trHeight w:val="390"/>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eastAsia="仿宋_GB2312" w:hAnsi="Times New Roman"/>
                <w:i/>
                <w:szCs w:val="21"/>
              </w:rPr>
              <w:t>Dinophysisnorvegica</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10</w:t>
            </w:r>
            <w:r>
              <w:rPr>
                <w:rFonts w:ascii="Times New Roman" w:eastAsia="仿宋_GB2312" w:hAnsi="Times New Roman"/>
                <w:szCs w:val="21"/>
                <w:vertAlign w:val="superscript"/>
              </w:rPr>
              <w:t>3</w:t>
            </w:r>
            <w:r>
              <w:rPr>
                <w:rFonts w:ascii="Times New Roman" w:hAnsi="宋体"/>
                <w:szCs w:val="21"/>
              </w:rPr>
              <w:t>（丹麦）</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加强监测或关闭</w:t>
            </w:r>
          </w:p>
        </w:tc>
      </w:tr>
      <w:tr w:rsidR="00C17828" w:rsidTr="008219AD">
        <w:trPr>
          <w:trHeight w:val="1463"/>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鳍藻</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i/>
                <w:szCs w:val="21"/>
              </w:rPr>
              <w:t>Dinophysis</w:t>
            </w:r>
            <w:r>
              <w:rPr>
                <w:rFonts w:ascii="Times New Roman" w:eastAsia="仿宋_GB2312" w:hAnsi="Times New Roman"/>
                <w:szCs w:val="21"/>
              </w:rPr>
              <w:t xml:space="preserve"> spp.</w:t>
            </w:r>
          </w:p>
          <w:p w:rsidR="00C17828" w:rsidRDefault="00C17828" w:rsidP="008219AD">
            <w:pPr>
              <w:snapToGrid w:val="0"/>
              <w:rPr>
                <w:rFonts w:ascii="Times New Roman" w:eastAsia="仿宋_GB2312" w:hAnsi="Times New Roman"/>
                <w:sz w:val="32"/>
                <w:szCs w:val="32"/>
              </w:rPr>
            </w:pPr>
            <w:r>
              <w:rPr>
                <w:rFonts w:ascii="Times New Roman" w:hAnsi="宋体"/>
                <w:szCs w:val="21"/>
              </w:rPr>
              <w:t>鳍藻</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i/>
                <w:szCs w:val="21"/>
              </w:rPr>
              <w:t>Dinophysis</w:t>
            </w:r>
            <w:r>
              <w:rPr>
                <w:rFonts w:ascii="Times New Roman" w:eastAsia="仿宋_GB2312" w:hAnsi="Times New Roman"/>
                <w:szCs w:val="21"/>
              </w:rPr>
              <w:t xml:space="preserve"> spp.</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10</w:t>
            </w:r>
            <w:r>
              <w:rPr>
                <w:rFonts w:ascii="Times New Roman" w:eastAsia="仿宋_GB2312" w:hAnsi="Times New Roman"/>
                <w:szCs w:val="21"/>
                <w:vertAlign w:val="superscript"/>
              </w:rPr>
              <w:t>3</w:t>
            </w:r>
            <w:r>
              <w:rPr>
                <w:rFonts w:ascii="Times New Roman" w:hAnsi="宋体"/>
                <w:szCs w:val="21"/>
              </w:rPr>
              <w:t>（意大利、挪威）</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100</w:t>
            </w:r>
            <w:r>
              <w:rPr>
                <w:rFonts w:ascii="Times New Roman" w:hAnsi="宋体"/>
                <w:szCs w:val="21"/>
              </w:rPr>
              <w:t>（荷兰）</w:t>
            </w:r>
          </w:p>
          <w:p w:rsidR="00C17828" w:rsidRDefault="00C17828" w:rsidP="008219AD">
            <w:pPr>
              <w:snapToGrid w:val="0"/>
              <w:rPr>
                <w:rFonts w:ascii="Times New Roman" w:eastAsia="仿宋_GB2312" w:hAnsi="Times New Roman"/>
                <w:sz w:val="32"/>
                <w:szCs w:val="32"/>
              </w:rPr>
            </w:pPr>
            <w:r>
              <w:rPr>
                <w:rFonts w:ascii="Times New Roman" w:hAnsi="宋体"/>
                <w:szCs w:val="21"/>
              </w:rPr>
              <w:t>＞</w:t>
            </w:r>
            <w:r>
              <w:rPr>
                <w:rFonts w:ascii="Times New Roman" w:eastAsia="仿宋_GB2312" w:hAnsi="Times New Roman"/>
                <w:szCs w:val="21"/>
              </w:rPr>
              <w:t>100</w:t>
            </w:r>
            <w:r>
              <w:rPr>
                <w:rFonts w:ascii="Times New Roman" w:hAnsi="宋体"/>
                <w:szCs w:val="21"/>
              </w:rPr>
              <w:t>（英联邦）</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10</w:t>
            </w:r>
            <w:r>
              <w:rPr>
                <w:rFonts w:ascii="Times New Roman" w:eastAsia="仿宋_GB2312" w:hAnsi="Times New Roman"/>
                <w:szCs w:val="21"/>
                <w:vertAlign w:val="superscript"/>
              </w:rPr>
              <w:t>3</w:t>
            </w:r>
            <w:r>
              <w:rPr>
                <w:rFonts w:ascii="Times New Roman" w:hAnsi="宋体"/>
                <w:szCs w:val="21"/>
              </w:rPr>
              <w:t>及检测出</w:t>
            </w:r>
            <w:r>
              <w:rPr>
                <w:rFonts w:ascii="Times New Roman" w:eastAsia="仿宋_GB2312" w:hAnsi="Times New Roman"/>
                <w:szCs w:val="21"/>
              </w:rPr>
              <w:t>DSP</w:t>
            </w:r>
            <w:r>
              <w:rPr>
                <w:rFonts w:ascii="Times New Roman" w:hAnsi="宋体"/>
                <w:szCs w:val="21"/>
              </w:rPr>
              <w:t>（意大利）</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500</w:t>
            </w:r>
            <w:r>
              <w:rPr>
                <w:rFonts w:ascii="Times New Roman" w:hAnsi="宋体"/>
                <w:szCs w:val="21"/>
              </w:rPr>
              <w:t>～</w:t>
            </w:r>
            <w:r>
              <w:rPr>
                <w:rFonts w:ascii="Times New Roman" w:eastAsia="仿宋_GB2312" w:hAnsi="Times New Roman"/>
                <w:szCs w:val="21"/>
              </w:rPr>
              <w:t>1.2</w:t>
            </w:r>
            <w:r>
              <w:rPr>
                <w:rFonts w:ascii="Times New Roman" w:hAnsi="Times New Roman"/>
                <w:szCs w:val="21"/>
              </w:rPr>
              <w:t>×</w:t>
            </w:r>
            <w:r>
              <w:rPr>
                <w:rFonts w:ascii="Times New Roman" w:eastAsia="仿宋_GB2312" w:hAnsi="Times New Roman"/>
                <w:szCs w:val="21"/>
              </w:rPr>
              <w:t>10</w:t>
            </w:r>
            <w:r>
              <w:rPr>
                <w:rFonts w:ascii="Times New Roman" w:eastAsia="仿宋_GB2312" w:hAnsi="Times New Roman"/>
                <w:szCs w:val="21"/>
                <w:vertAlign w:val="superscript"/>
              </w:rPr>
              <w:t>3</w:t>
            </w:r>
            <w:r>
              <w:rPr>
                <w:rFonts w:ascii="Times New Roman" w:hAnsi="宋体"/>
                <w:szCs w:val="21"/>
              </w:rPr>
              <w:t>（丹麦）</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限制或关闭</w:t>
            </w:r>
          </w:p>
          <w:p w:rsidR="00C17828" w:rsidRDefault="00C17828" w:rsidP="008219AD">
            <w:pPr>
              <w:snapToGrid w:val="0"/>
              <w:rPr>
                <w:rFonts w:ascii="Times New Roman" w:eastAsia="仿宋_GB2312" w:hAnsi="Times New Roman"/>
                <w:sz w:val="32"/>
                <w:szCs w:val="32"/>
              </w:rPr>
            </w:pPr>
            <w:r>
              <w:rPr>
                <w:rFonts w:ascii="Times New Roman" w:hAnsi="宋体"/>
                <w:szCs w:val="21"/>
              </w:rPr>
              <w:t>限制（警戒）</w:t>
            </w:r>
          </w:p>
          <w:p w:rsidR="00C17828" w:rsidRDefault="00C17828" w:rsidP="008219AD">
            <w:pPr>
              <w:snapToGrid w:val="0"/>
              <w:rPr>
                <w:rFonts w:ascii="Times New Roman" w:eastAsia="仿宋_GB2312" w:hAnsi="Times New Roman"/>
                <w:sz w:val="32"/>
                <w:szCs w:val="32"/>
              </w:rPr>
            </w:pPr>
            <w:r>
              <w:rPr>
                <w:rFonts w:ascii="Times New Roman" w:hAnsi="宋体"/>
                <w:szCs w:val="21"/>
              </w:rPr>
              <w:t>限制</w:t>
            </w:r>
          </w:p>
          <w:p w:rsidR="00C17828" w:rsidRDefault="00C17828" w:rsidP="008219AD">
            <w:pPr>
              <w:snapToGrid w:val="0"/>
              <w:rPr>
                <w:rFonts w:ascii="Times New Roman" w:eastAsia="仿宋_GB2312" w:hAnsi="Times New Roman"/>
                <w:sz w:val="32"/>
                <w:szCs w:val="32"/>
              </w:rPr>
            </w:pPr>
            <w:r>
              <w:rPr>
                <w:rFonts w:ascii="Times New Roman" w:hAnsi="宋体"/>
                <w:szCs w:val="21"/>
              </w:rPr>
              <w:t>加强监测或关闭</w:t>
            </w:r>
          </w:p>
          <w:p w:rsidR="00C17828" w:rsidRDefault="00C17828" w:rsidP="008219AD">
            <w:pPr>
              <w:snapToGrid w:val="0"/>
              <w:rPr>
                <w:rFonts w:ascii="Times New Roman" w:eastAsia="仿宋_GB2312" w:hAnsi="Times New Roman"/>
                <w:sz w:val="32"/>
                <w:szCs w:val="32"/>
              </w:rPr>
            </w:pPr>
            <w:r>
              <w:rPr>
                <w:rFonts w:ascii="Times New Roman" w:hAnsi="宋体"/>
                <w:szCs w:val="21"/>
              </w:rPr>
              <w:t>限制或关闭</w:t>
            </w:r>
          </w:p>
        </w:tc>
      </w:tr>
      <w:tr w:rsidR="00C17828" w:rsidTr="008219AD">
        <w:trPr>
          <w:trHeight w:val="916"/>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链状裸甲藻</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i/>
                <w:szCs w:val="21"/>
              </w:rPr>
              <w:t>Gymnodiniumcatenatum</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2</w:t>
            </w:r>
            <w:r>
              <w:rPr>
                <w:rFonts w:ascii="Times New Roman" w:hAnsi="Times New Roman"/>
                <w:szCs w:val="21"/>
              </w:rPr>
              <w:t>×</w:t>
            </w:r>
            <w:r>
              <w:rPr>
                <w:rFonts w:ascii="Times New Roman" w:eastAsia="仿宋_GB2312" w:hAnsi="Times New Roman"/>
                <w:szCs w:val="21"/>
              </w:rPr>
              <w:t>10</w:t>
            </w:r>
            <w:r>
              <w:rPr>
                <w:rFonts w:ascii="Times New Roman" w:eastAsia="仿宋_GB2312" w:hAnsi="Times New Roman"/>
                <w:szCs w:val="21"/>
                <w:vertAlign w:val="superscript"/>
              </w:rPr>
              <w:t>3</w:t>
            </w:r>
            <w:r>
              <w:rPr>
                <w:rFonts w:ascii="Times New Roman" w:hAnsi="宋体"/>
                <w:szCs w:val="21"/>
              </w:rPr>
              <w:t>（葡萄牙）</w:t>
            </w:r>
          </w:p>
          <w:p w:rsidR="00C17828" w:rsidRDefault="00C17828" w:rsidP="008219AD">
            <w:pPr>
              <w:snapToGrid w:val="0"/>
              <w:rPr>
                <w:rFonts w:ascii="Times New Roman" w:eastAsia="仿宋_GB2312" w:hAnsi="Times New Roman"/>
                <w:sz w:val="32"/>
                <w:szCs w:val="32"/>
              </w:rPr>
            </w:pPr>
            <w:r>
              <w:rPr>
                <w:rFonts w:ascii="Times New Roman" w:hAnsi="宋体"/>
                <w:szCs w:val="21"/>
              </w:rPr>
              <w:t>＞</w:t>
            </w:r>
            <w:r>
              <w:rPr>
                <w:rFonts w:ascii="Times New Roman" w:eastAsia="仿宋_GB2312" w:hAnsi="Times New Roman"/>
                <w:szCs w:val="21"/>
              </w:rPr>
              <w:t>500</w:t>
            </w:r>
            <w:r>
              <w:rPr>
                <w:rFonts w:ascii="Times New Roman" w:hAnsi="宋体"/>
                <w:szCs w:val="21"/>
              </w:rPr>
              <w:t>（西班牙）</w:t>
            </w:r>
          </w:p>
          <w:p w:rsidR="00C17828" w:rsidRDefault="00C17828" w:rsidP="008219AD">
            <w:pPr>
              <w:snapToGrid w:val="0"/>
              <w:rPr>
                <w:rFonts w:ascii="Times New Roman" w:eastAsia="仿宋_GB2312" w:hAnsi="Times New Roman"/>
                <w:sz w:val="32"/>
                <w:szCs w:val="32"/>
              </w:rPr>
            </w:pPr>
            <w:r>
              <w:rPr>
                <w:rFonts w:ascii="Times New Roman" w:hAnsi="宋体"/>
                <w:szCs w:val="21"/>
              </w:rPr>
              <w:t>＞存在（英联邦）</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限制</w:t>
            </w:r>
          </w:p>
          <w:p w:rsidR="00C17828" w:rsidRDefault="00C17828" w:rsidP="008219AD">
            <w:pPr>
              <w:snapToGrid w:val="0"/>
              <w:rPr>
                <w:rFonts w:ascii="Times New Roman" w:eastAsia="仿宋_GB2312" w:hAnsi="Times New Roman"/>
                <w:sz w:val="32"/>
                <w:szCs w:val="32"/>
              </w:rPr>
            </w:pPr>
            <w:r>
              <w:rPr>
                <w:rFonts w:ascii="Times New Roman" w:hAnsi="宋体"/>
                <w:szCs w:val="21"/>
              </w:rPr>
              <w:t>限制</w:t>
            </w:r>
          </w:p>
        </w:tc>
      </w:tr>
      <w:tr w:rsidR="00C17828" w:rsidTr="008219AD">
        <w:trPr>
          <w:trHeight w:val="812"/>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利玛原甲藻</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i/>
                <w:szCs w:val="21"/>
              </w:rPr>
              <w:t xml:space="preserve">Prorocentrum </w:t>
            </w:r>
            <w:smartTag w:uri="urn:schemas-microsoft-com:office:smarttags" w:element="City">
              <w:smartTag w:uri="urn:schemas-microsoft-com:office:smarttags" w:element="place">
                <w:r>
                  <w:rPr>
                    <w:rFonts w:ascii="Times New Roman" w:eastAsia="仿宋_GB2312" w:hAnsi="Times New Roman"/>
                    <w:i/>
                    <w:szCs w:val="21"/>
                  </w:rPr>
                  <w:t>lima</w:t>
                </w:r>
              </w:smartTag>
            </w:smartTag>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500</w:t>
            </w:r>
            <w:r>
              <w:rPr>
                <w:rFonts w:ascii="Times New Roman" w:hAnsi="宋体"/>
                <w:szCs w:val="21"/>
              </w:rPr>
              <w:t>（丹麦）</w:t>
            </w:r>
          </w:p>
          <w:p w:rsidR="00C17828" w:rsidRDefault="00C17828" w:rsidP="008219AD">
            <w:pPr>
              <w:snapToGrid w:val="0"/>
              <w:rPr>
                <w:rFonts w:ascii="Times New Roman" w:eastAsia="仿宋_GB2312" w:hAnsi="Times New Roman"/>
                <w:sz w:val="32"/>
                <w:szCs w:val="32"/>
              </w:rPr>
            </w:pPr>
            <w:r>
              <w:rPr>
                <w:rFonts w:ascii="Times New Roman" w:hAnsi="宋体"/>
                <w:szCs w:val="21"/>
              </w:rPr>
              <w:t>存在</w:t>
            </w:r>
          </w:p>
          <w:p w:rsidR="00C17828" w:rsidRDefault="00C17828" w:rsidP="008219AD">
            <w:pPr>
              <w:snapToGrid w:val="0"/>
              <w:rPr>
                <w:rFonts w:ascii="Times New Roman" w:eastAsia="仿宋_GB2312" w:hAnsi="Times New Roman"/>
                <w:sz w:val="32"/>
                <w:szCs w:val="32"/>
              </w:rPr>
            </w:pPr>
            <w:r>
              <w:rPr>
                <w:rFonts w:ascii="Times New Roman" w:hAnsi="宋体"/>
                <w:szCs w:val="21"/>
              </w:rPr>
              <w:t>存在</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加强监测或关闭</w:t>
            </w:r>
          </w:p>
          <w:p w:rsidR="00C17828" w:rsidRDefault="00C17828" w:rsidP="008219AD">
            <w:pPr>
              <w:snapToGrid w:val="0"/>
              <w:rPr>
                <w:rFonts w:ascii="Times New Roman" w:eastAsia="仿宋_GB2312" w:hAnsi="Times New Roman"/>
                <w:sz w:val="32"/>
                <w:szCs w:val="32"/>
              </w:rPr>
            </w:pPr>
            <w:r>
              <w:rPr>
                <w:rFonts w:ascii="Times New Roman" w:hAnsi="宋体"/>
                <w:szCs w:val="21"/>
              </w:rPr>
              <w:t>限制</w:t>
            </w:r>
          </w:p>
          <w:p w:rsidR="00C17828" w:rsidRDefault="00C17828" w:rsidP="008219AD">
            <w:pPr>
              <w:snapToGrid w:val="0"/>
              <w:rPr>
                <w:rFonts w:ascii="Times New Roman" w:eastAsia="仿宋_GB2312" w:hAnsi="Times New Roman"/>
                <w:sz w:val="32"/>
                <w:szCs w:val="32"/>
              </w:rPr>
            </w:pPr>
            <w:r>
              <w:rPr>
                <w:rFonts w:ascii="Times New Roman" w:hAnsi="宋体"/>
                <w:szCs w:val="21"/>
              </w:rPr>
              <w:t>限制</w:t>
            </w:r>
          </w:p>
        </w:tc>
      </w:tr>
      <w:tr w:rsidR="00C17828" w:rsidTr="008219AD">
        <w:trPr>
          <w:trHeight w:val="584"/>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拟菱形藻成列类</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i/>
                <w:szCs w:val="21"/>
              </w:rPr>
              <w:t>Pseudo-nitzschiaseriata-group</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2</w:t>
            </w:r>
            <w:r>
              <w:rPr>
                <w:rFonts w:ascii="Times New Roman" w:hAnsi="Times New Roman"/>
                <w:szCs w:val="21"/>
              </w:rPr>
              <w:t>×</w:t>
            </w:r>
            <w:r>
              <w:rPr>
                <w:rFonts w:ascii="Times New Roman" w:eastAsia="仿宋_GB2312" w:hAnsi="Times New Roman"/>
                <w:szCs w:val="21"/>
              </w:rPr>
              <w:t>10</w:t>
            </w:r>
            <w:r>
              <w:rPr>
                <w:rFonts w:ascii="Times New Roman" w:eastAsia="仿宋_GB2312" w:hAnsi="Times New Roman"/>
                <w:szCs w:val="21"/>
                <w:vertAlign w:val="superscript"/>
              </w:rPr>
              <w:t>5</w:t>
            </w:r>
            <w:r>
              <w:rPr>
                <w:rFonts w:ascii="Times New Roman" w:hAnsi="宋体"/>
                <w:szCs w:val="21"/>
              </w:rPr>
              <w:t>（丹麦）</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加强监测或关闭</w:t>
            </w:r>
          </w:p>
        </w:tc>
      </w:tr>
      <w:tr w:rsidR="00C17828" w:rsidTr="008219AD">
        <w:trPr>
          <w:trHeight w:val="606"/>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jc w:val="left"/>
              <w:rPr>
                <w:rFonts w:ascii="Times New Roman" w:hAnsi="Times New Roman"/>
                <w:szCs w:val="21"/>
              </w:rPr>
            </w:pPr>
            <w:r>
              <w:rPr>
                <w:rFonts w:ascii="Times New Roman" w:hAnsi="宋体"/>
                <w:szCs w:val="21"/>
              </w:rPr>
              <w:t>多列拟菱形藻</w:t>
            </w:r>
          </w:p>
          <w:p w:rsidR="00C17828" w:rsidRDefault="00C17828" w:rsidP="008219AD">
            <w:pPr>
              <w:snapToGrid w:val="0"/>
              <w:jc w:val="left"/>
              <w:rPr>
                <w:rFonts w:ascii="Times New Roman" w:eastAsia="仿宋_GB2312" w:hAnsi="Times New Roman"/>
                <w:sz w:val="32"/>
                <w:szCs w:val="32"/>
              </w:rPr>
            </w:pPr>
            <w:r>
              <w:rPr>
                <w:rFonts w:ascii="Times New Roman" w:eastAsia="仿宋_GB2312" w:hAnsi="Times New Roman"/>
                <w:i/>
                <w:szCs w:val="21"/>
              </w:rPr>
              <w:t>Pseudo-nitzschiamultiseris</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5</w:t>
            </w:r>
            <w:r>
              <w:rPr>
                <w:rFonts w:ascii="Times New Roman" w:hAnsi="Times New Roman"/>
                <w:szCs w:val="21"/>
              </w:rPr>
              <w:t>×</w:t>
            </w:r>
            <w:r>
              <w:rPr>
                <w:rFonts w:ascii="Times New Roman" w:eastAsia="仿宋_GB2312" w:hAnsi="Times New Roman"/>
                <w:szCs w:val="21"/>
              </w:rPr>
              <w:t>10</w:t>
            </w:r>
            <w:r>
              <w:rPr>
                <w:rFonts w:ascii="Times New Roman" w:eastAsia="仿宋_GB2312" w:hAnsi="Times New Roman"/>
                <w:szCs w:val="21"/>
                <w:vertAlign w:val="superscript"/>
              </w:rPr>
              <w:t>4</w:t>
            </w:r>
            <w:r>
              <w:rPr>
                <w:rFonts w:ascii="Times New Roman" w:hAnsi="宋体"/>
                <w:szCs w:val="21"/>
              </w:rPr>
              <w:t>（加拿大）</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监测贝类</w:t>
            </w:r>
          </w:p>
        </w:tc>
      </w:tr>
      <w:tr w:rsidR="00C17828" w:rsidTr="008219AD">
        <w:trPr>
          <w:trHeight w:val="390"/>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尖刺拟菱形藻</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i/>
                <w:szCs w:val="21"/>
              </w:rPr>
              <w:t>Pseudo-nitzschiapungens</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w:t>
            </w:r>
            <w:r>
              <w:rPr>
                <w:rFonts w:ascii="Times New Roman" w:eastAsia="仿宋_GB2312" w:hAnsi="Times New Roman"/>
                <w:szCs w:val="21"/>
              </w:rPr>
              <w:t>10</w:t>
            </w:r>
            <w:r>
              <w:rPr>
                <w:rFonts w:ascii="Times New Roman" w:eastAsia="仿宋_GB2312" w:hAnsi="Times New Roman"/>
                <w:szCs w:val="21"/>
                <w:vertAlign w:val="superscript"/>
              </w:rPr>
              <w:t>3</w:t>
            </w:r>
            <w:r>
              <w:rPr>
                <w:rFonts w:ascii="Times New Roman" w:hAnsi="宋体"/>
                <w:szCs w:val="21"/>
              </w:rPr>
              <w:t>（英联邦）</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加强监测或关闭</w:t>
            </w:r>
          </w:p>
        </w:tc>
      </w:tr>
      <w:tr w:rsidR="00C17828" w:rsidTr="008219AD">
        <w:trPr>
          <w:trHeight w:val="592"/>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拟菱形藻</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i/>
                <w:szCs w:val="21"/>
              </w:rPr>
              <w:t>Pseudo-nitzschia</w:t>
            </w:r>
            <w:r>
              <w:rPr>
                <w:rFonts w:ascii="Times New Roman" w:eastAsia="仿宋_GB2312" w:hAnsi="Times New Roman"/>
                <w:szCs w:val="21"/>
              </w:rPr>
              <w:t xml:space="preserve"> spp.</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10</w:t>
            </w:r>
            <w:r>
              <w:rPr>
                <w:rFonts w:ascii="Times New Roman" w:eastAsia="仿宋_GB2312" w:hAnsi="Times New Roman"/>
                <w:szCs w:val="21"/>
                <w:vertAlign w:val="superscript"/>
              </w:rPr>
              <w:t>4</w:t>
            </w:r>
            <w:r>
              <w:rPr>
                <w:rFonts w:ascii="Times New Roman" w:hAnsi="宋体"/>
                <w:szCs w:val="21"/>
              </w:rPr>
              <w:t>～</w:t>
            </w:r>
            <w:r>
              <w:rPr>
                <w:rFonts w:ascii="Times New Roman" w:eastAsia="仿宋_GB2312" w:hAnsi="Times New Roman"/>
                <w:szCs w:val="21"/>
              </w:rPr>
              <w:t>10</w:t>
            </w:r>
            <w:r>
              <w:rPr>
                <w:rFonts w:ascii="Times New Roman" w:eastAsia="仿宋_GB2312" w:hAnsi="Times New Roman"/>
                <w:szCs w:val="21"/>
                <w:vertAlign w:val="superscript"/>
              </w:rPr>
              <w:t>5</w:t>
            </w:r>
            <w:r>
              <w:rPr>
                <w:rFonts w:ascii="Times New Roman" w:hAnsi="宋体"/>
                <w:szCs w:val="21"/>
              </w:rPr>
              <w:t>（荷兰）</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限制</w:t>
            </w:r>
          </w:p>
        </w:tc>
      </w:tr>
      <w:tr w:rsidR="00C17828" w:rsidTr="008219AD">
        <w:trPr>
          <w:trHeight w:val="614"/>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Pr="00C73313" w:rsidRDefault="00C17828" w:rsidP="008219AD">
            <w:pPr>
              <w:snapToGrid w:val="0"/>
              <w:rPr>
                <w:rFonts w:ascii="Times New Roman" w:eastAsia="仿宋_GB2312" w:hAnsi="Times New Roman"/>
                <w:sz w:val="32"/>
                <w:szCs w:val="32"/>
                <w:lang w:val="pt-PT"/>
              </w:rPr>
            </w:pPr>
            <w:r>
              <w:rPr>
                <w:rFonts w:ascii="Times New Roman" w:hAnsi="宋体"/>
                <w:szCs w:val="21"/>
              </w:rPr>
              <w:t>短裸甲藻</w:t>
            </w:r>
          </w:p>
          <w:p w:rsidR="00C17828" w:rsidRPr="00C73313" w:rsidRDefault="00C17828" w:rsidP="008219AD">
            <w:pPr>
              <w:snapToGrid w:val="0"/>
              <w:rPr>
                <w:rFonts w:ascii="Times New Roman" w:eastAsia="仿宋_GB2312" w:hAnsi="Times New Roman"/>
                <w:sz w:val="32"/>
                <w:szCs w:val="32"/>
                <w:lang w:val="pt-PT"/>
              </w:rPr>
            </w:pPr>
            <w:r w:rsidRPr="00C73313">
              <w:rPr>
                <w:rFonts w:ascii="Times New Roman" w:eastAsia="仿宋_GB2312" w:hAnsi="Times New Roman"/>
                <w:i/>
                <w:szCs w:val="21"/>
                <w:lang w:val="pt-PT"/>
              </w:rPr>
              <w:t>Gymnodinium breve</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w:t>
            </w:r>
            <w:r>
              <w:rPr>
                <w:rFonts w:ascii="Times New Roman" w:eastAsia="仿宋_GB2312" w:hAnsi="Times New Roman"/>
                <w:szCs w:val="21"/>
              </w:rPr>
              <w:t>5</w:t>
            </w:r>
            <w:r>
              <w:rPr>
                <w:rFonts w:ascii="Times New Roman" w:hAnsi="Times New Roman"/>
                <w:szCs w:val="21"/>
              </w:rPr>
              <w:t>×</w:t>
            </w:r>
            <w:r>
              <w:rPr>
                <w:rFonts w:ascii="Times New Roman" w:eastAsia="仿宋_GB2312" w:hAnsi="Times New Roman"/>
                <w:szCs w:val="21"/>
              </w:rPr>
              <w:t>10</w:t>
            </w:r>
            <w:r>
              <w:rPr>
                <w:rFonts w:ascii="Times New Roman" w:eastAsia="仿宋_GB2312" w:hAnsi="Times New Roman"/>
                <w:szCs w:val="21"/>
                <w:vertAlign w:val="superscript"/>
              </w:rPr>
              <w:t>3</w:t>
            </w:r>
            <w:r>
              <w:rPr>
                <w:rFonts w:ascii="Times New Roman" w:hAnsi="宋体"/>
                <w:szCs w:val="21"/>
              </w:rPr>
              <w:t>（美国）</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毒素存在则关闭</w:t>
            </w:r>
          </w:p>
        </w:tc>
      </w:tr>
      <w:tr w:rsidR="00C17828" w:rsidTr="008219AD">
        <w:trPr>
          <w:trHeight w:val="618"/>
          <w:jc w:val="center"/>
        </w:trPr>
        <w:tc>
          <w:tcPr>
            <w:tcW w:w="2900"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巴哈马麦甲藻扁平变种</w:t>
            </w:r>
          </w:p>
          <w:p w:rsidR="00C17828" w:rsidRDefault="00C17828" w:rsidP="008219AD">
            <w:pPr>
              <w:snapToGrid w:val="0"/>
              <w:rPr>
                <w:rFonts w:ascii="Times New Roman" w:eastAsia="仿宋_GB2312" w:hAnsi="Times New Roman"/>
                <w:sz w:val="32"/>
                <w:szCs w:val="32"/>
              </w:rPr>
            </w:pPr>
            <w:r>
              <w:rPr>
                <w:rFonts w:ascii="Times New Roman" w:eastAsia="仿宋_GB2312" w:hAnsi="Times New Roman"/>
                <w:i/>
                <w:szCs w:val="21"/>
              </w:rPr>
              <w:t>Pyrodiniumbahamense</w:t>
            </w:r>
            <w:r>
              <w:rPr>
                <w:rFonts w:ascii="Times New Roman" w:eastAsia="仿宋_GB2312" w:hAnsi="Times New Roman"/>
                <w:szCs w:val="21"/>
              </w:rPr>
              <w:t>var</w:t>
            </w:r>
            <w:r>
              <w:rPr>
                <w:rFonts w:ascii="Times New Roman" w:eastAsia="仿宋_GB2312" w:hAnsi="Times New Roman"/>
                <w:i/>
                <w:szCs w:val="21"/>
              </w:rPr>
              <w:t>. Compressum</w:t>
            </w:r>
          </w:p>
        </w:tc>
        <w:tc>
          <w:tcPr>
            <w:tcW w:w="3119"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eastAsia="仿宋_GB2312" w:hAnsi="Times New Roman"/>
                <w:szCs w:val="21"/>
              </w:rPr>
              <w:t>200</w:t>
            </w:r>
            <w:r>
              <w:rPr>
                <w:rFonts w:ascii="Times New Roman" w:hAnsi="宋体"/>
                <w:szCs w:val="21"/>
              </w:rPr>
              <w:t>（菲律宾）</w:t>
            </w:r>
          </w:p>
        </w:tc>
        <w:tc>
          <w:tcPr>
            <w:tcW w:w="2133" w:type="dxa"/>
            <w:tcBorders>
              <w:top w:val="single" w:sz="4" w:space="0" w:color="auto"/>
              <w:left w:val="single" w:sz="4" w:space="0" w:color="auto"/>
              <w:bottom w:val="single" w:sz="4" w:space="0" w:color="auto"/>
              <w:right w:val="single" w:sz="4" w:space="0" w:color="auto"/>
            </w:tcBorders>
            <w:vAlign w:val="center"/>
          </w:tcPr>
          <w:p w:rsidR="00C17828" w:rsidRDefault="00C17828" w:rsidP="008219AD">
            <w:pPr>
              <w:snapToGrid w:val="0"/>
              <w:rPr>
                <w:rFonts w:ascii="Times New Roman" w:eastAsia="仿宋_GB2312" w:hAnsi="Times New Roman"/>
                <w:sz w:val="32"/>
                <w:szCs w:val="32"/>
              </w:rPr>
            </w:pPr>
            <w:r>
              <w:rPr>
                <w:rFonts w:ascii="Times New Roman" w:hAnsi="宋体"/>
                <w:szCs w:val="21"/>
              </w:rPr>
              <w:t>限制</w:t>
            </w:r>
          </w:p>
        </w:tc>
      </w:tr>
    </w:tbl>
    <w:p w:rsidR="00C17828" w:rsidRPr="00D80DFA" w:rsidRDefault="00C17828" w:rsidP="00D80DFA">
      <w:pPr>
        <w:tabs>
          <w:tab w:val="left" w:pos="2353"/>
          <w:tab w:val="center" w:pos="4535"/>
        </w:tabs>
        <w:adjustRightInd w:val="0"/>
        <w:snapToGrid w:val="0"/>
        <w:spacing w:line="520" w:lineRule="exact"/>
        <w:jc w:val="left"/>
        <w:rPr>
          <w:rFonts w:ascii="楷体_GB2312" w:eastAsia="楷体_GB2312" w:hAnsi="黑体" w:cs="黑体"/>
          <w:b/>
          <w:bCs/>
          <w:color w:val="000000"/>
          <w:kern w:val="0"/>
          <w:sz w:val="32"/>
          <w:szCs w:val="32"/>
        </w:rPr>
      </w:pPr>
    </w:p>
    <w:sectPr w:rsidR="00C17828" w:rsidRPr="00D80DFA" w:rsidSect="003A56F9">
      <w:headerReference w:type="even" r:id="rId9"/>
      <w:headerReference w:type="default" r:id="rId10"/>
      <w:footerReference w:type="even" r:id="rId11"/>
      <w:footerReference w:type="default" r:id="rId12"/>
      <w:pgSz w:w="11906" w:h="16838" w:code="9"/>
      <w:pgMar w:top="1418" w:right="1304" w:bottom="1701"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2D5" w:rsidRDefault="002862D5" w:rsidP="00735A07">
      <w:r>
        <w:separator/>
      </w:r>
    </w:p>
  </w:endnote>
  <w:endnote w:type="continuationSeparator" w:id="1">
    <w:p w:rsidR="002862D5" w:rsidRDefault="002862D5" w:rsidP="00735A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1453"/>
      <w:docPartObj>
        <w:docPartGallery w:val="Page Numbers (Bottom of Page)"/>
        <w:docPartUnique/>
      </w:docPartObj>
    </w:sdtPr>
    <w:sdtEndPr>
      <w:rPr>
        <w:rFonts w:asciiTheme="majorEastAsia" w:eastAsiaTheme="majorEastAsia" w:hAnsiTheme="majorEastAsia"/>
        <w:sz w:val="28"/>
        <w:szCs w:val="28"/>
      </w:rPr>
    </w:sdtEndPr>
    <w:sdtContent>
      <w:p w:rsidR="003A56F9" w:rsidRPr="003A56F9" w:rsidRDefault="00F22E84">
        <w:pPr>
          <w:pStyle w:val="a6"/>
          <w:jc w:val="right"/>
          <w:rPr>
            <w:rFonts w:asciiTheme="majorEastAsia" w:eastAsiaTheme="majorEastAsia" w:hAnsiTheme="majorEastAsia"/>
            <w:sz w:val="28"/>
            <w:szCs w:val="28"/>
          </w:rPr>
        </w:pPr>
        <w:r w:rsidRPr="003A56F9">
          <w:rPr>
            <w:rFonts w:asciiTheme="majorEastAsia" w:eastAsiaTheme="majorEastAsia" w:hAnsiTheme="majorEastAsia"/>
            <w:sz w:val="28"/>
            <w:szCs w:val="28"/>
          </w:rPr>
          <w:fldChar w:fldCharType="begin"/>
        </w:r>
        <w:r w:rsidR="003A56F9" w:rsidRPr="003A56F9">
          <w:rPr>
            <w:rFonts w:asciiTheme="majorEastAsia" w:eastAsiaTheme="majorEastAsia" w:hAnsiTheme="majorEastAsia"/>
            <w:sz w:val="28"/>
            <w:szCs w:val="28"/>
          </w:rPr>
          <w:instrText xml:space="preserve"> PAGE   \* MERGEFORMAT </w:instrText>
        </w:r>
        <w:r w:rsidRPr="003A56F9">
          <w:rPr>
            <w:rFonts w:asciiTheme="majorEastAsia" w:eastAsiaTheme="majorEastAsia" w:hAnsiTheme="majorEastAsia"/>
            <w:sz w:val="28"/>
            <w:szCs w:val="28"/>
          </w:rPr>
          <w:fldChar w:fldCharType="separate"/>
        </w:r>
        <w:r w:rsidR="003A56F9" w:rsidRPr="003A56F9">
          <w:rPr>
            <w:rFonts w:asciiTheme="majorEastAsia" w:eastAsiaTheme="majorEastAsia" w:hAnsiTheme="majorEastAsia"/>
            <w:noProof/>
            <w:sz w:val="28"/>
            <w:szCs w:val="28"/>
            <w:lang w:val="zh-CN"/>
          </w:rPr>
          <w:t>-</w:t>
        </w:r>
        <w:r w:rsidR="003A56F9">
          <w:rPr>
            <w:rFonts w:asciiTheme="majorEastAsia" w:eastAsiaTheme="majorEastAsia" w:hAnsiTheme="majorEastAsia"/>
            <w:noProof/>
            <w:sz w:val="28"/>
            <w:szCs w:val="28"/>
          </w:rPr>
          <w:t xml:space="preserve"> 2 -</w:t>
        </w:r>
        <w:r w:rsidRPr="003A56F9">
          <w:rPr>
            <w:rFonts w:asciiTheme="majorEastAsia" w:eastAsiaTheme="majorEastAsia" w:hAnsiTheme="majorEastAsia"/>
            <w:sz w:val="28"/>
            <w:szCs w:val="28"/>
          </w:rPr>
          <w:fldChar w:fldCharType="end"/>
        </w:r>
      </w:p>
    </w:sdtContent>
  </w:sdt>
  <w:p w:rsidR="003A56F9" w:rsidRDefault="003A56F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9" w:rsidRDefault="003A56F9">
    <w:pPr>
      <w:pStyle w:val="a6"/>
    </w:pPr>
  </w:p>
  <w:p w:rsidR="00735A07" w:rsidRDefault="00735A0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9" w:rsidRDefault="00F22E84">
    <w:pPr>
      <w:pStyle w:val="a6"/>
    </w:pPr>
    <w:r w:rsidRPr="003A56F9">
      <w:rPr>
        <w:rFonts w:asciiTheme="majorEastAsia" w:eastAsiaTheme="majorEastAsia" w:hAnsiTheme="majorEastAsia"/>
        <w:sz w:val="28"/>
        <w:szCs w:val="28"/>
      </w:rPr>
      <w:fldChar w:fldCharType="begin"/>
    </w:r>
    <w:r w:rsidR="003A56F9" w:rsidRPr="003A56F9">
      <w:rPr>
        <w:rFonts w:asciiTheme="majorEastAsia" w:eastAsiaTheme="majorEastAsia" w:hAnsiTheme="majorEastAsia"/>
        <w:sz w:val="28"/>
        <w:szCs w:val="28"/>
      </w:rPr>
      <w:instrText xml:space="preserve"> PAGE   \* MERGEFORMAT </w:instrText>
    </w:r>
    <w:r w:rsidRPr="003A56F9">
      <w:rPr>
        <w:rFonts w:asciiTheme="majorEastAsia" w:eastAsiaTheme="majorEastAsia" w:hAnsiTheme="majorEastAsia"/>
        <w:sz w:val="28"/>
        <w:szCs w:val="28"/>
      </w:rPr>
      <w:fldChar w:fldCharType="separate"/>
    </w:r>
    <w:r w:rsidR="006C5C01" w:rsidRPr="006C5C01">
      <w:rPr>
        <w:rFonts w:asciiTheme="majorEastAsia" w:eastAsiaTheme="majorEastAsia" w:hAnsiTheme="majorEastAsia"/>
        <w:noProof/>
        <w:sz w:val="28"/>
        <w:szCs w:val="28"/>
        <w:lang w:val="zh-CN"/>
      </w:rPr>
      <w:t>-</w:t>
    </w:r>
    <w:r w:rsidR="006C5C01">
      <w:rPr>
        <w:rFonts w:asciiTheme="majorEastAsia" w:eastAsiaTheme="majorEastAsia" w:hAnsiTheme="majorEastAsia"/>
        <w:noProof/>
        <w:sz w:val="28"/>
        <w:szCs w:val="28"/>
      </w:rPr>
      <w:t xml:space="preserve"> 20 -</w:t>
    </w:r>
    <w:r w:rsidRPr="003A56F9">
      <w:rPr>
        <w:rFonts w:asciiTheme="majorEastAsia" w:eastAsiaTheme="majorEastAsia" w:hAnsiTheme="majorEastAsia"/>
        <w:sz w:val="28"/>
        <w:szCs w:val="28"/>
      </w:rPr>
      <w:fldChar w:fldCharType="end"/>
    </w:r>
  </w:p>
  <w:p w:rsidR="003A56F9" w:rsidRDefault="003A56F9">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9" w:rsidRDefault="00F22E84">
    <w:pPr>
      <w:pStyle w:val="a6"/>
      <w:jc w:val="right"/>
    </w:pPr>
    <w:r w:rsidRPr="003A56F9">
      <w:rPr>
        <w:rFonts w:asciiTheme="majorEastAsia" w:eastAsiaTheme="majorEastAsia" w:hAnsiTheme="majorEastAsia"/>
        <w:sz w:val="28"/>
        <w:szCs w:val="28"/>
      </w:rPr>
      <w:fldChar w:fldCharType="begin"/>
    </w:r>
    <w:r w:rsidR="003A56F9" w:rsidRPr="003A56F9">
      <w:rPr>
        <w:rFonts w:asciiTheme="majorEastAsia" w:eastAsiaTheme="majorEastAsia" w:hAnsiTheme="majorEastAsia"/>
        <w:sz w:val="28"/>
        <w:szCs w:val="28"/>
      </w:rPr>
      <w:instrText xml:space="preserve"> PAGE   \* MERGEFORMAT </w:instrText>
    </w:r>
    <w:r w:rsidRPr="003A56F9">
      <w:rPr>
        <w:rFonts w:asciiTheme="majorEastAsia" w:eastAsiaTheme="majorEastAsia" w:hAnsiTheme="majorEastAsia"/>
        <w:sz w:val="28"/>
        <w:szCs w:val="28"/>
      </w:rPr>
      <w:fldChar w:fldCharType="separate"/>
    </w:r>
    <w:r w:rsidR="006C5C01" w:rsidRPr="006C5C01">
      <w:rPr>
        <w:rFonts w:asciiTheme="majorEastAsia" w:eastAsiaTheme="majorEastAsia" w:hAnsiTheme="majorEastAsia"/>
        <w:noProof/>
        <w:sz w:val="28"/>
        <w:szCs w:val="28"/>
        <w:lang w:val="zh-CN"/>
      </w:rPr>
      <w:t>-</w:t>
    </w:r>
    <w:r w:rsidR="006C5C01">
      <w:rPr>
        <w:rFonts w:asciiTheme="majorEastAsia" w:eastAsiaTheme="majorEastAsia" w:hAnsiTheme="majorEastAsia"/>
        <w:noProof/>
        <w:sz w:val="28"/>
        <w:szCs w:val="28"/>
      </w:rPr>
      <w:t xml:space="preserve"> 21 -</w:t>
    </w:r>
    <w:r w:rsidRPr="003A56F9">
      <w:rPr>
        <w:rFonts w:asciiTheme="majorEastAsia" w:eastAsiaTheme="majorEastAsia" w:hAnsiTheme="majorEastAsia"/>
        <w:sz w:val="28"/>
        <w:szCs w:val="28"/>
      </w:rPr>
      <w:fldChar w:fldCharType="end"/>
    </w:r>
  </w:p>
  <w:p w:rsidR="003A56F9" w:rsidRDefault="003A56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2D5" w:rsidRDefault="002862D5" w:rsidP="00735A07">
      <w:r>
        <w:separator/>
      </w:r>
    </w:p>
  </w:footnote>
  <w:footnote w:type="continuationSeparator" w:id="1">
    <w:p w:rsidR="002862D5" w:rsidRDefault="002862D5" w:rsidP="00735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9" w:rsidRPr="003A56F9" w:rsidRDefault="003A56F9" w:rsidP="003A56F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9" w:rsidRPr="003A56F9" w:rsidRDefault="003A56F9" w:rsidP="003A56F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7BC6"/>
    <w:rsid w:val="000A5DA3"/>
    <w:rsid w:val="000C4ECD"/>
    <w:rsid w:val="00140869"/>
    <w:rsid w:val="0022510C"/>
    <w:rsid w:val="00247243"/>
    <w:rsid w:val="002862D5"/>
    <w:rsid w:val="002C66DB"/>
    <w:rsid w:val="002F7BC6"/>
    <w:rsid w:val="00350080"/>
    <w:rsid w:val="00392F93"/>
    <w:rsid w:val="003A56F9"/>
    <w:rsid w:val="006C5C01"/>
    <w:rsid w:val="00735A07"/>
    <w:rsid w:val="00851C82"/>
    <w:rsid w:val="00892E99"/>
    <w:rsid w:val="009A2E42"/>
    <w:rsid w:val="00AB2E47"/>
    <w:rsid w:val="00C17828"/>
    <w:rsid w:val="00D80DFA"/>
    <w:rsid w:val="00E849E1"/>
    <w:rsid w:val="00F22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DFA"/>
    <w:pPr>
      <w:widowControl w:val="0"/>
      <w:jc w:val="both"/>
    </w:pPr>
    <w:rPr>
      <w:rFonts w:ascii="Calibri" w:eastAsia="宋体" w:hAnsi="Calibri" w:cs="Times New Roman"/>
    </w:rPr>
  </w:style>
  <w:style w:type="paragraph" w:styleId="1">
    <w:name w:val="heading 1"/>
    <w:basedOn w:val="a"/>
    <w:next w:val="a"/>
    <w:link w:val="1Char"/>
    <w:uiPriority w:val="9"/>
    <w:qFormat/>
    <w:rsid w:val="00C178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17828"/>
    <w:pPr>
      <w:ind w:leftChars="2500" w:left="100"/>
    </w:pPr>
  </w:style>
  <w:style w:type="character" w:customStyle="1" w:styleId="Char">
    <w:name w:val="日期 Char"/>
    <w:basedOn w:val="a0"/>
    <w:link w:val="a3"/>
    <w:uiPriority w:val="99"/>
    <w:semiHidden/>
    <w:rsid w:val="00C17828"/>
    <w:rPr>
      <w:rFonts w:ascii="Calibri" w:eastAsia="宋体" w:hAnsi="Calibri" w:cs="Times New Roman"/>
    </w:rPr>
  </w:style>
  <w:style w:type="character" w:customStyle="1" w:styleId="1Char">
    <w:name w:val="标题 1 Char"/>
    <w:basedOn w:val="a0"/>
    <w:link w:val="1"/>
    <w:uiPriority w:val="9"/>
    <w:rsid w:val="00C17828"/>
    <w:rPr>
      <w:rFonts w:ascii="Calibri" w:eastAsia="宋体" w:hAnsi="Calibri" w:cs="Times New Roman"/>
      <w:b/>
      <w:bCs/>
      <w:kern w:val="44"/>
      <w:sz w:val="44"/>
      <w:szCs w:val="44"/>
    </w:rPr>
  </w:style>
  <w:style w:type="paragraph" w:styleId="TOC">
    <w:name w:val="TOC Heading"/>
    <w:basedOn w:val="1"/>
    <w:next w:val="a"/>
    <w:uiPriority w:val="39"/>
    <w:semiHidden/>
    <w:unhideWhenUsed/>
    <w:qFormat/>
    <w:rsid w:val="00C178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C17828"/>
    <w:pPr>
      <w:widowControl/>
      <w:spacing w:after="100" w:line="276" w:lineRule="auto"/>
      <w:ind w:left="220"/>
      <w:jc w:val="left"/>
    </w:pPr>
    <w:rPr>
      <w:rFonts w:asciiTheme="minorHAnsi" w:eastAsiaTheme="minorEastAsia" w:hAnsiTheme="minorHAnsi" w:cstheme="minorBidi"/>
      <w:kern w:val="0"/>
      <w:sz w:val="22"/>
    </w:rPr>
  </w:style>
  <w:style w:type="paragraph" w:styleId="10">
    <w:name w:val="toc 1"/>
    <w:basedOn w:val="a"/>
    <w:next w:val="a"/>
    <w:autoRedefine/>
    <w:uiPriority w:val="39"/>
    <w:semiHidden/>
    <w:unhideWhenUsed/>
    <w:qFormat/>
    <w:rsid w:val="00C17828"/>
    <w:pPr>
      <w:widowControl/>
      <w:spacing w:after="100" w:line="276" w:lineRule="auto"/>
      <w:jc w:val="left"/>
    </w:pPr>
    <w:rPr>
      <w:rFonts w:asciiTheme="minorHAnsi" w:eastAsiaTheme="minorEastAsia" w:hAnsiTheme="minorHAnsi" w:cstheme="minorBidi"/>
      <w:kern w:val="0"/>
      <w:sz w:val="22"/>
    </w:rPr>
  </w:style>
  <w:style w:type="paragraph" w:styleId="3">
    <w:name w:val="toc 3"/>
    <w:basedOn w:val="a"/>
    <w:next w:val="a"/>
    <w:autoRedefine/>
    <w:uiPriority w:val="39"/>
    <w:semiHidden/>
    <w:unhideWhenUsed/>
    <w:qFormat/>
    <w:rsid w:val="00C17828"/>
    <w:pPr>
      <w:widowControl/>
      <w:spacing w:after="100" w:line="276" w:lineRule="auto"/>
      <w:ind w:left="440"/>
      <w:jc w:val="left"/>
    </w:pPr>
    <w:rPr>
      <w:rFonts w:asciiTheme="minorHAnsi" w:eastAsiaTheme="minorEastAsia" w:hAnsiTheme="minorHAnsi" w:cstheme="minorBidi"/>
      <w:kern w:val="0"/>
      <w:sz w:val="22"/>
    </w:rPr>
  </w:style>
  <w:style w:type="paragraph" w:styleId="a4">
    <w:name w:val="Balloon Text"/>
    <w:basedOn w:val="a"/>
    <w:link w:val="Char0"/>
    <w:uiPriority w:val="99"/>
    <w:semiHidden/>
    <w:unhideWhenUsed/>
    <w:rsid w:val="00C17828"/>
    <w:rPr>
      <w:sz w:val="18"/>
      <w:szCs w:val="18"/>
    </w:rPr>
  </w:style>
  <w:style w:type="character" w:customStyle="1" w:styleId="Char0">
    <w:name w:val="批注框文本 Char"/>
    <w:basedOn w:val="a0"/>
    <w:link w:val="a4"/>
    <w:uiPriority w:val="99"/>
    <w:semiHidden/>
    <w:rsid w:val="00C17828"/>
    <w:rPr>
      <w:rFonts w:ascii="Calibri" w:eastAsia="宋体" w:hAnsi="Calibri" w:cs="Times New Roman"/>
      <w:sz w:val="18"/>
      <w:szCs w:val="18"/>
    </w:rPr>
  </w:style>
  <w:style w:type="paragraph" w:styleId="a5">
    <w:name w:val="header"/>
    <w:basedOn w:val="a"/>
    <w:link w:val="Char1"/>
    <w:uiPriority w:val="99"/>
    <w:semiHidden/>
    <w:unhideWhenUsed/>
    <w:rsid w:val="00735A0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35A07"/>
    <w:rPr>
      <w:rFonts w:ascii="Calibri" w:eastAsia="宋体" w:hAnsi="Calibri" w:cs="Times New Roman"/>
      <w:sz w:val="18"/>
      <w:szCs w:val="18"/>
    </w:rPr>
  </w:style>
  <w:style w:type="paragraph" w:styleId="a6">
    <w:name w:val="footer"/>
    <w:basedOn w:val="a"/>
    <w:link w:val="Char2"/>
    <w:uiPriority w:val="99"/>
    <w:unhideWhenUsed/>
    <w:rsid w:val="00735A07"/>
    <w:pPr>
      <w:tabs>
        <w:tab w:val="center" w:pos="4153"/>
        <w:tab w:val="right" w:pos="8306"/>
      </w:tabs>
      <w:snapToGrid w:val="0"/>
      <w:jc w:val="left"/>
    </w:pPr>
    <w:rPr>
      <w:sz w:val="18"/>
      <w:szCs w:val="18"/>
    </w:rPr>
  </w:style>
  <w:style w:type="character" w:customStyle="1" w:styleId="Char2">
    <w:name w:val="页脚 Char"/>
    <w:basedOn w:val="a0"/>
    <w:link w:val="a6"/>
    <w:uiPriority w:val="99"/>
    <w:rsid w:val="00735A0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B020B-A7D4-40B0-A7B2-7520994F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1873</Words>
  <Characters>10680</Characters>
  <Application>Microsoft Office Word</Application>
  <DocSecurity>0</DocSecurity>
  <Lines>89</Lines>
  <Paragraphs>25</Paragraphs>
  <ScaleCrop>false</ScaleCrop>
  <Company>P R C</Company>
  <LinksUpToDate>false</LinksUpToDate>
  <CharactersWithSpaces>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王溶</dc:creator>
  <cp:lastModifiedBy>黄秋容</cp:lastModifiedBy>
  <cp:revision>3</cp:revision>
  <cp:lastPrinted>2020-04-21T08:28:00Z</cp:lastPrinted>
  <dcterms:created xsi:type="dcterms:W3CDTF">2020-04-21T08:28:00Z</dcterms:created>
  <dcterms:modified xsi:type="dcterms:W3CDTF">2020-04-23T03:29:00Z</dcterms:modified>
</cp:coreProperties>
</file>