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i w:val="0"/>
          <w:caps w:val="0"/>
          <w:color w:val="525353"/>
          <w:spacing w:val="0"/>
          <w:sz w:val="42"/>
          <w:szCs w:val="42"/>
          <w:bdr w:val="none" w:color="auto" w:sz="0" w:space="0"/>
          <w:shd w:val="clear" w:fill="FFFFFF"/>
          <w:lang w:val="en-US" w:eastAsia="zh-CN"/>
        </w:rPr>
      </w:pPr>
      <w:r>
        <w:rPr>
          <w:rFonts w:hint="eastAsia" w:ascii="微软雅黑" w:hAnsi="微软雅黑" w:eastAsia="微软雅黑" w:cs="微软雅黑"/>
          <w:b/>
          <w:i w:val="0"/>
          <w:caps w:val="0"/>
          <w:color w:val="525353"/>
          <w:spacing w:val="0"/>
          <w:sz w:val="42"/>
          <w:szCs w:val="42"/>
          <w:bdr w:val="none" w:color="auto" w:sz="0" w:space="0"/>
          <w:shd w:val="clear" w:fill="FFFFFF"/>
        </w:rPr>
        <w:t>梧州市第一次全国自然灾害综合风险普查房屋建筑调查进度第三次通</w:t>
      </w:r>
      <w:r>
        <w:rPr>
          <w:rFonts w:hint="eastAsia" w:ascii="微软雅黑" w:hAnsi="微软雅黑" w:eastAsia="微软雅黑" w:cs="微软雅黑"/>
          <w:b/>
          <w:i w:val="0"/>
          <w:caps w:val="0"/>
          <w:color w:val="525353"/>
          <w:spacing w:val="0"/>
          <w:sz w:val="42"/>
          <w:szCs w:val="42"/>
          <w:bdr w:val="none" w:color="auto" w:sz="0" w:space="0"/>
          <w:shd w:val="clear" w:fill="FFFFFF"/>
          <w:lang w:eastAsia="zh-CN"/>
        </w:rPr>
        <w:t>报</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i w:val="0"/>
          <w:caps w:val="0"/>
          <w:color w:val="525353"/>
          <w:spacing w:val="0"/>
          <w:sz w:val="42"/>
          <w:szCs w:val="42"/>
        </w:rPr>
      </w:pPr>
      <w:r>
        <w:rPr>
          <w:rFonts w:hint="eastAsia" w:ascii="微软雅黑" w:hAnsi="微软雅黑" w:eastAsia="微软雅黑" w:cs="微软雅黑"/>
          <w:b/>
          <w:i w:val="0"/>
          <w:caps w:val="0"/>
          <w:color w:val="525353"/>
          <w:spacing w:val="0"/>
          <w:sz w:val="42"/>
          <w:szCs w:val="42"/>
          <w:bdr w:val="none" w:color="auto" w:sz="0" w:space="0"/>
          <w:shd w:val="clear" w:fill="FFFFFF"/>
        </w:rPr>
        <w:t>（梧建〔2021〕870号）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textAlignment w:val="center"/>
        <w:rPr>
          <w:rFonts w:ascii="仿宋_GB2312" w:eastAsia="仿宋_GB2312" w:cs="仿宋_GB2312"/>
          <w:sz w:val="31"/>
          <w:szCs w:val="31"/>
        </w:rPr>
      </w:pPr>
      <w:bookmarkStart w:id="0" w:name="Text2"/>
      <w:bookmarkEnd w:id="0"/>
      <w:r>
        <w:rPr>
          <w:rFonts w:hint="eastAsia" w:ascii="仿宋_GB2312" w:hAnsi="微软雅黑" w:eastAsia="仿宋_GB2312" w:cs="仿宋_GB2312"/>
          <w:b w:val="0"/>
          <w:i w:val="0"/>
          <w:caps w:val="0"/>
          <w:color w:val="525353"/>
          <w:spacing w:val="0"/>
          <w:sz w:val="31"/>
          <w:szCs w:val="31"/>
          <w:bdr w:val="none" w:color="auto" w:sz="0" w:space="0"/>
          <w:shd w:val="clear" w:fill="FFFFFF"/>
        </w:rPr>
        <w:t>各县（市、区）住房城乡建设局: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现将梧州市开展全国第一次自然灾害综合风险普查房屋建筑调查工作进度情况通报如下：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截至</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2021</w:t>
      </w:r>
      <w:r>
        <w:rPr>
          <w:rFonts w:hint="eastAsia" w:ascii="仿宋_GB2312" w:hAnsi="Times New Roman" w:eastAsia="仿宋_GB2312" w:cs="仿宋_GB2312"/>
          <w:b w:val="0"/>
          <w:i w:val="0"/>
          <w:caps w:val="0"/>
          <w:color w:val="525353"/>
          <w:spacing w:val="0"/>
          <w:sz w:val="31"/>
          <w:szCs w:val="31"/>
          <w:bdr w:val="none" w:color="auto" w:sz="0" w:space="0"/>
          <w:shd w:val="clear" w:fill="FFFFFF"/>
        </w:rPr>
        <w:t>年</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12</w:t>
      </w:r>
      <w:r>
        <w:rPr>
          <w:rFonts w:hint="eastAsia" w:ascii="仿宋_GB2312" w:hAnsi="Times New Roman" w:eastAsia="仿宋_GB2312" w:cs="仿宋_GB2312"/>
          <w:b w:val="0"/>
          <w:i w:val="0"/>
          <w:caps w:val="0"/>
          <w:color w:val="525353"/>
          <w:spacing w:val="0"/>
          <w:sz w:val="31"/>
          <w:szCs w:val="31"/>
          <w:bdr w:val="none" w:color="auto" w:sz="0" w:space="0"/>
          <w:shd w:val="clear" w:fill="FFFFFF"/>
        </w:rPr>
        <w:t>月</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31</w:t>
      </w:r>
      <w:r>
        <w:rPr>
          <w:rFonts w:hint="eastAsia" w:ascii="仿宋_GB2312" w:hAnsi="Times New Roman" w:eastAsia="仿宋_GB2312" w:cs="仿宋_GB2312"/>
          <w:b w:val="0"/>
          <w:i w:val="0"/>
          <w:caps w:val="0"/>
          <w:color w:val="525353"/>
          <w:spacing w:val="0"/>
          <w:sz w:val="31"/>
          <w:szCs w:val="31"/>
          <w:bdr w:val="none" w:color="auto" w:sz="0" w:space="0"/>
          <w:shd w:val="clear" w:fill="FFFFFF"/>
        </w:rPr>
        <w:t>日，梧州市图斑总量</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111.6813</w:t>
      </w:r>
      <w:r>
        <w:rPr>
          <w:rFonts w:hint="eastAsia" w:ascii="仿宋_GB2312" w:hAnsi="Times New Roman" w:eastAsia="仿宋_GB2312" w:cs="仿宋_GB2312"/>
          <w:b w:val="0"/>
          <w:i w:val="0"/>
          <w:caps w:val="0"/>
          <w:color w:val="525353"/>
          <w:spacing w:val="0"/>
          <w:sz w:val="31"/>
          <w:szCs w:val="31"/>
          <w:bdr w:val="none" w:color="auto" w:sz="0" w:space="0"/>
          <w:shd w:val="clear" w:fill="FFFFFF"/>
        </w:rPr>
        <w:t>万栋，已完成</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12.2324</w:t>
      </w:r>
      <w:r>
        <w:rPr>
          <w:rFonts w:hint="eastAsia" w:ascii="仿宋_GB2312" w:hAnsi="Times New Roman" w:eastAsia="仿宋_GB2312" w:cs="仿宋_GB2312"/>
          <w:b w:val="0"/>
          <w:i w:val="0"/>
          <w:caps w:val="0"/>
          <w:color w:val="525353"/>
          <w:spacing w:val="0"/>
          <w:sz w:val="31"/>
          <w:szCs w:val="31"/>
          <w:bdr w:val="none" w:color="auto" w:sz="0" w:space="0"/>
          <w:shd w:val="clear" w:fill="FFFFFF"/>
        </w:rPr>
        <w:t>万栋，完成量</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10.95%</w:t>
      </w:r>
      <w:r>
        <w:rPr>
          <w:rFonts w:hint="eastAsia" w:ascii="仿宋_GB2312" w:hAnsi="Times New Roman" w:eastAsia="仿宋_GB2312" w:cs="仿宋_GB2312"/>
          <w:b w:val="0"/>
          <w:i w:val="0"/>
          <w:caps w:val="0"/>
          <w:color w:val="525353"/>
          <w:spacing w:val="0"/>
          <w:sz w:val="31"/>
          <w:szCs w:val="31"/>
          <w:bdr w:val="none" w:color="auto" w:sz="0" w:space="0"/>
          <w:shd w:val="clear" w:fill="FFFFFF"/>
        </w:rPr>
        <w:t>，在全区排名仍然是倒数第二名，我市的房屋调查进度严重滞后。</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7</w:t>
      </w:r>
      <w:r>
        <w:rPr>
          <w:rFonts w:hint="eastAsia" w:ascii="仿宋_GB2312" w:hAnsi="Times New Roman" w:eastAsia="仿宋_GB2312" w:cs="仿宋_GB2312"/>
          <w:b w:val="0"/>
          <w:i w:val="0"/>
          <w:caps w:val="0"/>
          <w:color w:val="525353"/>
          <w:spacing w:val="0"/>
          <w:sz w:val="31"/>
          <w:szCs w:val="31"/>
          <w:bdr w:val="none" w:color="auto" w:sz="0" w:space="0"/>
          <w:shd w:val="clear" w:fill="FFFFFF"/>
        </w:rPr>
        <w:t>个县（市、区）的进度分别见下表：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分地区进度（房屋数量</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w:t>
      </w:r>
      <w:r>
        <w:rPr>
          <w:rFonts w:hint="eastAsia" w:ascii="仿宋_GB2312" w:hAnsi="微软雅黑" w:eastAsia="仿宋_GB2312" w:cs="仿宋_GB2312"/>
          <w:b w:val="0"/>
          <w:i w:val="0"/>
          <w:caps w:val="0"/>
          <w:color w:val="525353"/>
          <w:spacing w:val="0"/>
          <w:sz w:val="31"/>
          <w:szCs w:val="31"/>
          <w:bdr w:val="none" w:color="auto" w:sz="0" w:space="0"/>
          <w:shd w:val="clear" w:fill="FFFFFF"/>
        </w:rPr>
        <w:t>万栋）：</w:t>
      </w:r>
    </w:p>
    <w:tbl>
      <w:tblPr>
        <w:tblW w:w="1534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18"/>
        <w:gridCol w:w="2051"/>
        <w:gridCol w:w="2558"/>
        <w:gridCol w:w="2051"/>
        <w:gridCol w:w="2558"/>
        <w:gridCol w:w="2558"/>
        <w:gridCol w:w="205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25" w:hRule="atLeast"/>
        </w:trPr>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序号</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行政单位</w:t>
            </w:r>
          </w:p>
        </w:tc>
        <w:tc>
          <w:tcPr>
            <w:tcW w:w="14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图斑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总量</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已完成数量</w:t>
            </w:r>
          </w:p>
        </w:tc>
        <w:tc>
          <w:tcPr>
            <w:tcW w:w="14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调查中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数量</w:t>
            </w:r>
          </w:p>
        </w:tc>
        <w:tc>
          <w:tcPr>
            <w:tcW w:w="14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未调查数量</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进度</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1</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苍梧县</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14.8947</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3.3878</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0.241</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11.2659</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22.75%</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2</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龙圩区</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12.1856</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2.4756</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0.158</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9.552</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20.32%</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3</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长洲区</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5.1609</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0.5662</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0.0551</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4.5396</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10.97%</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4</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藤县</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31.7527</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2.7385</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0.1624</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28.8518</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8.62%</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5</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岑溪市</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33.4390</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2.8518</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0.3496</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30.2376</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8.53%</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6</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蒙山县</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9.3102</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0.2057</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0.047</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9.0575</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2.21%</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7</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万秀区</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4.9384</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0.007</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0.0065</w:t>
            </w:r>
          </w:p>
        </w:tc>
        <w:tc>
          <w:tcPr>
            <w:tcW w:w="1440"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4.9249</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Fonts w:hint="default" w:ascii="Times New Roman" w:hAnsi="Times New Roman" w:eastAsia="仿宋_GB2312" w:cs="Times New Roman"/>
                <w:sz w:val="28"/>
                <w:szCs w:val="28"/>
                <w:bdr w:val="none" w:color="auto" w:sz="0" w:space="0"/>
              </w:rPr>
              <w:t>0.14%</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9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分地区进度（房屋房屋面积</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w:t>
      </w:r>
      <w:r>
        <w:rPr>
          <w:rFonts w:hint="eastAsia" w:ascii="仿宋_GB2312" w:hAnsi="微软雅黑" w:eastAsia="仿宋_GB2312" w:cs="仿宋_GB2312"/>
          <w:b w:val="0"/>
          <w:i w:val="0"/>
          <w:caps w:val="0"/>
          <w:color w:val="525353"/>
          <w:spacing w:val="0"/>
          <w:sz w:val="31"/>
          <w:szCs w:val="31"/>
          <w:bdr w:val="none" w:color="auto" w:sz="0" w:space="0"/>
          <w:shd w:val="clear" w:fill="FFFFFF"/>
        </w:rPr>
        <w:t>万平方米）：</w:t>
      </w:r>
    </w:p>
    <w:tbl>
      <w:tblPr>
        <w:tblW w:w="1534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18"/>
        <w:gridCol w:w="2051"/>
        <w:gridCol w:w="2051"/>
        <w:gridCol w:w="2558"/>
        <w:gridCol w:w="2558"/>
        <w:gridCol w:w="2558"/>
        <w:gridCol w:w="205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25" w:hRule="atLeast"/>
        </w:trPr>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序号</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行政单位</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图斑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总量</w:t>
            </w:r>
          </w:p>
        </w:tc>
        <w:tc>
          <w:tcPr>
            <w:tcW w:w="14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已完成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数量</w:t>
            </w:r>
          </w:p>
        </w:tc>
        <w:tc>
          <w:tcPr>
            <w:tcW w:w="14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调查中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数量</w:t>
            </w:r>
          </w:p>
        </w:tc>
        <w:tc>
          <w:tcPr>
            <w:tcW w:w="14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未调查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数量</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进度</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1</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长洲区</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2238.14</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1531.171</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10.95595</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696.01611</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68.41%</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2</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龙圩区</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1693.72</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630.71161</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2.75149</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1060.26011</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37.24%</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3</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苍梧县</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1688.20</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573.80844</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9.98067</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1104.41012</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33.99%</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4</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藤县</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4665.50</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775.89826</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19.24434</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3870.35927</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16.63%</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5</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岑溪市</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4303.32</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651.46201</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19.03715</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3632.81915</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15.14%</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6</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蒙山县</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1054.97</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31.62989</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2.18481</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1021.15998</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3.00%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textAlignment w:val="center"/>
              <w:rPr>
                <w:rFonts w:hint="eastAsia" w:ascii="仿宋_GB2312" w:eastAsia="仿宋_GB2312" w:cs="仿宋_GB2312"/>
                <w:sz w:val="31"/>
                <w:szCs w:val="31"/>
              </w:rPr>
            </w:pPr>
            <w:r>
              <w:rPr>
                <w:rStyle w:val="10"/>
                <w:rFonts w:hint="eastAsia" w:ascii="仿宋_GB2312" w:eastAsia="仿宋_GB2312" w:cs="仿宋_GB2312"/>
                <w:sz w:val="28"/>
                <w:szCs w:val="28"/>
                <w:bdr w:val="none" w:color="auto" w:sz="0" w:space="0"/>
              </w:rPr>
              <w:t>7</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eastAsia" w:ascii="仿宋_GB2312" w:eastAsia="仿宋_GB2312" w:cs="仿宋_GB2312"/>
                <w:sz w:val="24"/>
                <w:szCs w:val="24"/>
                <w:bdr w:val="none" w:color="auto" w:sz="0" w:space="0"/>
              </w:rPr>
              <w:t>万秀区</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921.01</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19.17309</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1.604</w:t>
            </w:r>
          </w:p>
        </w:tc>
        <w:tc>
          <w:tcPr>
            <w:tcW w:w="1440"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900.23464</w:t>
            </w:r>
          </w:p>
        </w:tc>
        <w:tc>
          <w:tcPr>
            <w:tcW w:w="1155" w:type="dxa"/>
            <w:tcBorders>
              <w:top w:val="nil"/>
              <w:left w:val="nil"/>
              <w:bottom w:val="single" w:color="auto" w:sz="6" w:space="0"/>
              <w:right w:val="single" w:color="auto" w:sz="6" w:space="0"/>
            </w:tcBorders>
            <w:shd w:val="clear"/>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textAlignment w:val="center"/>
              <w:rPr>
                <w:rFonts w:hint="eastAsia" w:ascii="仿宋_GB2312" w:eastAsia="仿宋_GB2312" w:cs="仿宋_GB2312"/>
                <w:sz w:val="31"/>
                <w:szCs w:val="31"/>
              </w:rPr>
            </w:pPr>
            <w:r>
              <w:rPr>
                <w:rFonts w:hint="default" w:ascii="Times New Roman" w:hAnsi="Times New Roman" w:eastAsia="仿宋_GB2312" w:cs="Times New Roman"/>
                <w:sz w:val="24"/>
                <w:szCs w:val="24"/>
                <w:bdr w:val="none" w:color="auto" w:sz="0" w:space="0"/>
              </w:rPr>
              <w:t>2.08%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苍梧县、龙圩区已迎头赶上，但岑溪市、蒙山县、万秀区三鼐县区进度仍然十分缓慢，请三县区住建局主要领导要高度重视该项工作，分管领导要亲自抓落实，督促调查人员加快进度，确保按时完成工作任务。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eastAsia" w:ascii="仿宋_GB2312" w:hAnsi="微软雅黑" w:eastAsia="仿宋_GB2312" w:cs="仿宋_GB2312"/>
          <w:b w:val="0"/>
          <w:i w:val="0"/>
          <w:caps w:val="0"/>
          <w:color w:val="525353"/>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center"/>
        <w:rPr>
          <w:rFonts w:hint="eastAsia" w:ascii="仿宋_GB2312" w:eastAsia="仿宋_GB2312" w:cs="仿宋_GB2312"/>
          <w:sz w:val="31"/>
          <w:szCs w:val="31"/>
        </w:rPr>
      </w:pPr>
      <w:r>
        <w:rPr>
          <w:rFonts w:hint="default" w:ascii="Times New Roman" w:hAnsi="Times New Roman" w:eastAsia="仿宋_GB2312" w:cs="Times New Roman"/>
          <w:b w:val="0"/>
          <w:i w:val="0"/>
          <w:caps w:val="0"/>
          <w:color w:val="525353"/>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right"/>
        <w:textAlignment w:val="center"/>
        <w:rPr>
          <w:rFonts w:hint="eastAsia" w:ascii="仿宋_GB2312" w:eastAsia="仿宋_GB2312" w:cs="仿宋_GB2312"/>
          <w:sz w:val="31"/>
          <w:szCs w:val="31"/>
        </w:rPr>
      </w:pPr>
      <w:r>
        <w:rPr>
          <w:rFonts w:hint="eastAsia" w:ascii="仿宋_GB2312" w:hAnsi="Times New Roman" w:eastAsia="仿宋_GB2312" w:cs="仿宋_GB2312"/>
          <w:b w:val="0"/>
          <w:i w:val="0"/>
          <w:caps w:val="0"/>
          <w:color w:val="525353"/>
          <w:spacing w:val="0"/>
          <w:sz w:val="31"/>
          <w:szCs w:val="31"/>
          <w:bdr w:val="none" w:color="auto" w:sz="0" w:space="0"/>
          <w:shd w:val="clear" w:fill="FFFFFF"/>
        </w:rPr>
        <w:t>梧州市住房和城乡建设局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right"/>
        <w:textAlignment w:val="center"/>
        <w:rPr>
          <w:rFonts w:hint="eastAsia" w:ascii="仿宋_GB2312" w:eastAsia="仿宋_GB2312" w:cs="仿宋_GB2312"/>
          <w:sz w:val="31"/>
          <w:szCs w:val="31"/>
        </w:rPr>
      </w:pPr>
      <w:r>
        <w:rPr>
          <w:rFonts w:hint="default" w:ascii="Times New Roman" w:hAnsi="Times New Roman" w:eastAsia="仿宋_GB2312" w:cs="Times New Roman"/>
          <w:b w:val="0"/>
          <w:i w:val="0"/>
          <w:caps w:val="0"/>
          <w:color w:val="525353"/>
          <w:spacing w:val="0"/>
          <w:sz w:val="31"/>
          <w:szCs w:val="31"/>
          <w:bdr w:val="none" w:color="auto" w:sz="0" w:space="0"/>
          <w:shd w:val="clear" w:fill="FFFFFF"/>
        </w:rPr>
        <w:t>2021</w:t>
      </w:r>
      <w:r>
        <w:rPr>
          <w:rFonts w:hint="eastAsia" w:ascii="仿宋_GB2312" w:hAnsi="微软雅黑" w:eastAsia="仿宋_GB2312" w:cs="仿宋_GB2312"/>
          <w:b w:val="0"/>
          <w:i w:val="0"/>
          <w:caps w:val="0"/>
          <w:color w:val="525353"/>
          <w:spacing w:val="0"/>
          <w:sz w:val="31"/>
          <w:szCs w:val="31"/>
          <w:bdr w:val="none" w:color="auto" w:sz="0" w:space="0"/>
          <w:shd w:val="clear" w:fill="FFFFFF"/>
        </w:rPr>
        <w:t>年</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12</w:t>
      </w:r>
      <w:r>
        <w:rPr>
          <w:rFonts w:hint="eastAsia" w:ascii="仿宋_GB2312" w:hAnsi="微软雅黑" w:eastAsia="仿宋_GB2312" w:cs="仿宋_GB2312"/>
          <w:b w:val="0"/>
          <w:i w:val="0"/>
          <w:caps w:val="0"/>
          <w:color w:val="525353"/>
          <w:spacing w:val="0"/>
          <w:sz w:val="31"/>
          <w:szCs w:val="31"/>
          <w:bdr w:val="none" w:color="auto" w:sz="0" w:space="0"/>
          <w:shd w:val="clear" w:fill="FFFFFF"/>
        </w:rPr>
        <w:t>月</w:t>
      </w:r>
      <w:r>
        <w:rPr>
          <w:rFonts w:hint="default" w:ascii="Times New Roman" w:hAnsi="Times New Roman" w:eastAsia="仿宋_GB2312" w:cs="Times New Roman"/>
          <w:b w:val="0"/>
          <w:i w:val="0"/>
          <w:caps w:val="0"/>
          <w:color w:val="525353"/>
          <w:spacing w:val="0"/>
          <w:sz w:val="31"/>
          <w:szCs w:val="31"/>
          <w:bdr w:val="none" w:color="auto" w:sz="0" w:space="0"/>
          <w:shd w:val="clear" w:fill="FFFFFF"/>
        </w:rPr>
        <w:t>31</w:t>
      </w:r>
      <w:r>
        <w:rPr>
          <w:rFonts w:hint="eastAsia" w:ascii="仿宋_GB2312" w:hAnsi="微软雅黑" w:eastAsia="仿宋_GB2312" w:cs="仿宋_GB2312"/>
          <w:b w:val="0"/>
          <w:i w:val="0"/>
          <w:caps w:val="0"/>
          <w:color w:val="525353"/>
          <w:spacing w:val="0"/>
          <w:sz w:val="31"/>
          <w:szCs w:val="31"/>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95"/>
        <w:jc w:val="both"/>
        <w:textAlignment w:val="center"/>
        <w:rPr>
          <w:rFonts w:hint="default" w:ascii="仿宋_GB2312" w:eastAsia="仿宋_GB2312" w:cs="仿宋_GB2312"/>
          <w:b w:val="0"/>
          <w:i w:val="0"/>
          <w:caps w:val="0"/>
          <w:color w:val="525353"/>
          <w:spacing w:val="0"/>
          <w:sz w:val="31"/>
          <w:szCs w:val="31"/>
          <w:lang w:val="en-US" w:eastAsia="zh-CN"/>
        </w:rPr>
      </w:pPr>
      <w:r>
        <w:rPr>
          <w:rFonts w:hint="eastAsia" w:ascii="仿宋_GB2312" w:eastAsia="仿宋_GB2312" w:cs="仿宋_GB2312"/>
          <w:b w:val="0"/>
          <w:i w:val="0"/>
          <w:caps w:val="0"/>
          <w:color w:val="525353"/>
          <w:spacing w:val="0"/>
          <w:sz w:val="31"/>
          <w:szCs w:val="3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center"/>
        <w:rPr>
          <w:rFonts w:ascii="仿宋_GB2312" w:eastAsia="仿宋_GB2312" w:cs="仿宋_GB2312"/>
          <w:b w:val="0"/>
          <w:i w:val="0"/>
          <w:caps w:val="0"/>
          <w:color w:val="525353"/>
          <w:spacing w:val="0"/>
          <w:sz w:val="31"/>
          <w:szCs w:val="31"/>
        </w:rPr>
      </w:pPr>
      <w:r>
        <w:rPr>
          <w:rFonts w:hint="eastAsia" w:ascii="仿宋_GB2312" w:eastAsia="仿宋_GB2312" w:cs="仿宋_GB2312"/>
          <w:b w:val="0"/>
          <w:i w:val="0"/>
          <w:caps w:val="0"/>
          <w:color w:val="525353"/>
          <w:spacing w:val="0"/>
          <w:sz w:val="31"/>
          <w:szCs w:val="3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95"/>
        <w:jc w:val="both"/>
        <w:textAlignment w:val="center"/>
        <w:rPr>
          <w:rFonts w:hint="eastAsia" w:ascii="仿宋_GB2312" w:eastAsia="仿宋_GB2312" w:cs="仿宋_GB2312"/>
          <w:b w:val="0"/>
          <w:i w:val="0"/>
          <w:caps w:val="0"/>
          <w:color w:val="525353"/>
          <w:spacing w:val="0"/>
          <w:sz w:val="31"/>
          <w:szCs w:val="31"/>
          <w:lang w:val="en-US" w:eastAsia="zh-CN"/>
        </w:rPr>
      </w:pPr>
      <w:r>
        <w:rPr>
          <w:rFonts w:hint="eastAsia" w:ascii="仿宋_GB2312" w:eastAsia="仿宋_GB2312" w:cs="仿宋_GB2312"/>
          <w:b w:val="0"/>
          <w:i w:val="0"/>
          <w:caps w:val="0"/>
          <w:color w:val="525353"/>
          <w:spacing w:val="0"/>
          <w:sz w:val="31"/>
          <w:szCs w:val="31"/>
          <w:bdr w:val="none" w:color="auto" w:sz="0" w:space="0"/>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95"/>
        <w:jc w:val="both"/>
        <w:textAlignment w:val="center"/>
        <w:rPr>
          <w:rFonts w:hint="default" w:ascii="仿宋_GB2312" w:eastAsia="仿宋_GB2312" w:cs="仿宋_GB2312"/>
          <w:b w:val="0"/>
          <w:i w:val="0"/>
          <w:caps w:val="0"/>
          <w:color w:val="525353"/>
          <w:spacing w:val="0"/>
          <w:sz w:val="31"/>
          <w:szCs w:val="31"/>
          <w:lang w:val="en-US" w:eastAsia="zh-CN"/>
        </w:rPr>
      </w:pPr>
    </w:p>
    <w:p>
      <w:pPr>
        <w:rPr>
          <w:rFonts w:cs="Times New Roman"/>
          <w:sz w:val="32"/>
          <w:szCs w:val="32"/>
        </w:rPr>
      </w:pPr>
    </w:p>
    <w:p>
      <w:pPr>
        <w:rPr>
          <w:rFonts w:cs="Times New Roman"/>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default" w:ascii="Calibri" w:hAnsi="Calibri" w:cs="Calibri"/>
          <w:b w:val="0"/>
          <w:i w:val="0"/>
          <w:caps w:val="0"/>
          <w:color w:val="525353"/>
          <w:spacing w:val="0"/>
          <w:sz w:val="30"/>
          <w:szCs w:val="30"/>
        </w:rPr>
      </w:pPr>
      <w:r>
        <w:rPr>
          <w:rFonts w:hint="eastAsia" w:ascii="宋体" w:hAnsi="宋体" w:eastAsia="宋体" w:cs="宋体"/>
          <w:b w:val="0"/>
          <w:i w:val="0"/>
          <w:caps w:val="0"/>
          <w:color w:val="525353"/>
          <w:spacing w:val="0"/>
          <w:sz w:val="31"/>
          <w:szCs w:val="31"/>
          <w:bdr w:val="none" w:color="auto" w:sz="0" w:space="0"/>
          <w:shd w:val="clear" w:fill="FFFFFF"/>
        </w:rPr>
        <w:t> </w:t>
      </w:r>
    </w:p>
    <w:p>
      <w:pPr>
        <w:rPr>
          <w:rFonts w:cs="Times New Roman"/>
          <w:sz w:val="32"/>
          <w:szCs w:val="32"/>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3B14A4"/>
    <w:rsid w:val="00163AFE"/>
    <w:rsid w:val="001B39F2"/>
    <w:rsid w:val="00675D8C"/>
    <w:rsid w:val="008E5B4A"/>
    <w:rsid w:val="00922186"/>
    <w:rsid w:val="00D0343D"/>
    <w:rsid w:val="00F22B2B"/>
    <w:rsid w:val="00F70165"/>
    <w:rsid w:val="04A8135C"/>
    <w:rsid w:val="26497F24"/>
    <w:rsid w:val="2F3B14A4"/>
    <w:rsid w:val="3DD67243"/>
    <w:rsid w:val="52534FD7"/>
    <w:rsid w:val="56266098"/>
    <w:rsid w:val="62292C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3"/>
    <w:qFormat/>
    <w:uiPriority w:val="99"/>
    <w:pPr>
      <w:spacing w:beforeAutospacing="1" w:afterAutospacing="1"/>
      <w:jc w:val="left"/>
      <w:outlineLvl w:val="1"/>
    </w:pPr>
    <w:rPr>
      <w:rFonts w:ascii="宋体" w:hAnsi="宋体" w:cs="宋体"/>
      <w:b/>
      <w:bCs/>
      <w:kern w:val="0"/>
      <w:sz w:val="36"/>
      <w:szCs w:val="36"/>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kern w:val="0"/>
      <w:sz w:val="24"/>
      <w:szCs w:val="24"/>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Emphasis"/>
    <w:basedOn w:val="9"/>
    <w:qFormat/>
    <w:locked/>
    <w:uiPriority w:val="0"/>
    <w:rPr>
      <w:i/>
    </w:rPr>
  </w:style>
  <w:style w:type="character" w:styleId="12">
    <w:name w:val="Hyperlink"/>
    <w:basedOn w:val="9"/>
    <w:uiPriority w:val="99"/>
    <w:rPr>
      <w:color w:val="0000FF"/>
      <w:u w:val="single"/>
    </w:rPr>
  </w:style>
  <w:style w:type="character" w:customStyle="1" w:styleId="13">
    <w:name w:val="Heading 2 Char"/>
    <w:basedOn w:val="9"/>
    <w:link w:val="3"/>
    <w:semiHidden/>
    <w:uiPriority w:val="9"/>
    <w:rPr>
      <w:rFonts w:asciiTheme="majorHAnsi" w:hAnsiTheme="majorHAnsi" w:eastAsiaTheme="majorEastAsia" w:cstheme="majorBidi"/>
      <w:b/>
      <w:bCs/>
      <w:sz w:val="32"/>
      <w:szCs w:val="32"/>
    </w:rPr>
  </w:style>
  <w:style w:type="character" w:customStyle="1" w:styleId="14">
    <w:name w:val="Footer Char"/>
    <w:basedOn w:val="9"/>
    <w:link w:val="4"/>
    <w:locked/>
    <w:uiPriority w:val="99"/>
    <w:rPr>
      <w:rFonts w:ascii="Calibri" w:hAnsi="Calibri" w:eastAsia="宋体" w:cs="Calibri"/>
      <w:kern w:val="2"/>
      <w:sz w:val="18"/>
      <w:szCs w:val="18"/>
    </w:rPr>
  </w:style>
  <w:style w:type="character" w:customStyle="1" w:styleId="15">
    <w:name w:val="Header Char"/>
    <w:basedOn w:val="9"/>
    <w:link w:val="5"/>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24</Words>
  <Characters>142</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2021-12-27T03:57:00Z</dcterms:created>
  <dc:creator>mac</dc:creator>
  <cp:lastModifiedBy>Administrator</cp:lastModifiedBy>
  <cp:lastPrinted>2021-12-27T02:55:00Z</cp:lastPrinted>
  <dcterms:modified xsi:type="dcterms:W3CDTF">2022-01-06T10:34:33Z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775A3B3EA7104AD986345C835413D16E</vt:lpwstr>
  </property>
</Properties>
</file>